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72" w:firstLineChars="147"/>
        <w:jc w:val="left"/>
        <w:rPr>
          <w:rFonts w:hint="eastAsia" w:ascii="仿宋_GB2312" w:hAnsi="宋体" w:eastAsia="仿宋_GB2312" w:cs="宋体"/>
          <w:b/>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9" w:firstLineChars="147"/>
        <w:jc w:val="center"/>
        <w:textAlignment w:val="auto"/>
        <w:rPr>
          <w:rFonts w:hint="eastAsia" w:ascii="方正小标宋简体" w:hAnsi="方正小标宋简体" w:eastAsia="方正小标宋简体" w:cs="方正小标宋简体"/>
          <w:b/>
          <w:bCs w:val="0"/>
          <w:sz w:val="44"/>
          <w:szCs w:val="44"/>
          <w:lang w:val="en-US" w:eastAsia="zh-CN"/>
        </w:rPr>
      </w:pPr>
      <w:r>
        <w:rPr>
          <w:rFonts w:hint="eastAsia" w:ascii="方正小标宋简体" w:hAnsi="方正小标宋简体" w:eastAsia="方正小标宋简体" w:cs="方正小标宋简体"/>
          <w:b/>
          <w:bCs w:val="0"/>
          <w:sz w:val="44"/>
          <w:szCs w:val="44"/>
          <w:lang w:val="en-US" w:eastAsia="zh-CN"/>
        </w:rPr>
        <w:t>2019年</w:t>
      </w:r>
      <w:r>
        <w:rPr>
          <w:rFonts w:hint="eastAsia" w:ascii="方正小标宋简体" w:hAnsi="方正小标宋简体" w:eastAsia="方正小标宋简体" w:cs="方正小标宋简体"/>
          <w:b/>
          <w:bCs w:val="0"/>
          <w:sz w:val="44"/>
          <w:szCs w:val="44"/>
          <w:lang w:eastAsia="zh-CN"/>
        </w:rPr>
        <w:t>江门市蓬江区城市管理和综合执法局</w:t>
      </w:r>
      <w:r>
        <w:rPr>
          <w:rFonts w:hint="eastAsia" w:ascii="方正小标宋简体" w:hAnsi="方正小标宋简体" w:eastAsia="方正小标宋简体" w:cs="方正小标宋简体"/>
          <w:b/>
          <w:bCs w:val="0"/>
          <w:sz w:val="44"/>
          <w:szCs w:val="44"/>
        </w:rPr>
        <w:t>“三公”决算</w:t>
      </w:r>
      <w:r>
        <w:rPr>
          <w:rFonts w:hint="eastAsia" w:ascii="方正小标宋简体" w:hAnsi="方正小标宋简体" w:eastAsia="方正小标宋简体" w:cs="方正小标宋简体"/>
          <w:b/>
          <w:bCs w:val="0"/>
          <w:sz w:val="44"/>
          <w:szCs w:val="44"/>
          <w:lang w:eastAsia="zh-CN"/>
        </w:rPr>
        <w:t>公开</w:t>
      </w:r>
    </w:p>
    <w:p>
      <w:pPr>
        <w:ind w:firstLine="472" w:firstLineChars="147"/>
        <w:jc w:val="left"/>
        <w:rPr>
          <w:rFonts w:hint="default" w:ascii="仿宋_GB2312" w:hAnsi="宋体" w:eastAsia="仿宋_GB2312" w:cs="宋体"/>
          <w:b/>
          <w:sz w:val="32"/>
          <w:szCs w:val="32"/>
          <w:lang w:val="en-US" w:eastAsia="zh-CN"/>
        </w:rPr>
      </w:pPr>
    </w:p>
    <w:p>
      <w:pPr>
        <w:ind w:firstLine="640" w:firstLineChars="200"/>
        <w:jc w:val="left"/>
        <w:rPr>
          <w:rFonts w:ascii="仿宋_GB2312" w:hAnsi="宋体" w:eastAsia="仿宋_GB2312" w:cs="宋体"/>
          <w:sz w:val="32"/>
          <w:szCs w:val="32"/>
        </w:rPr>
      </w:pPr>
      <w:bookmarkStart w:id="0" w:name="PO_part3A3B2Year1"/>
      <w:r>
        <w:rPr>
          <w:rFonts w:hint="eastAsia" w:ascii="仿宋_GB2312" w:hAnsi="仿宋_GB2312" w:eastAsia="仿宋_GB2312" w:cs="仿宋_GB2312"/>
          <w:b w:val="0"/>
          <w:bCs w:val="0"/>
          <w:sz w:val="32"/>
          <w:szCs w:val="32"/>
        </w:rPr>
        <w:t xml:space="preserve"> 201</w:t>
      </w:r>
      <w:r>
        <w:rPr>
          <w:rFonts w:hint="eastAsia" w:ascii="仿宋_GB2312" w:hAnsi="仿宋_GB2312" w:eastAsia="仿宋_GB2312" w:cs="仿宋_GB2312"/>
          <w:b w:val="0"/>
          <w:bCs w:val="0"/>
          <w:sz w:val="32"/>
          <w:szCs w:val="32"/>
          <w:lang w:val="en-US" w:eastAsia="zh-CN"/>
        </w:rPr>
        <w:t>9</w:t>
      </w:r>
      <w:r>
        <w:rPr>
          <w:rFonts w:hint="eastAsia" w:ascii="仿宋_GB2312" w:hAnsi="仿宋_GB2312" w:eastAsia="仿宋_GB2312" w:cs="仿宋_GB2312"/>
          <w:b w:val="0"/>
          <w:bCs w:val="0"/>
          <w:sz w:val="32"/>
          <w:szCs w:val="32"/>
        </w:rPr>
        <w:t xml:space="preserve"> </w:t>
      </w:r>
      <w:bookmarkEnd w:id="0"/>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eastAsia="zh-CN"/>
        </w:rPr>
        <w:t>江门市蓬江区城市管理和综合执法局</w:t>
      </w:r>
      <w:r>
        <w:rPr>
          <w:rFonts w:hint="eastAsia" w:ascii="仿宋_GB2312" w:hAnsi="仿宋_GB2312" w:eastAsia="仿宋_GB2312" w:cs="仿宋_GB2312"/>
          <w:b w:val="0"/>
          <w:bCs w:val="0"/>
          <w:sz w:val="32"/>
          <w:szCs w:val="32"/>
        </w:rPr>
        <w:t>“三</w:t>
      </w:r>
      <w:r>
        <w:rPr>
          <w:rFonts w:hint="eastAsia" w:ascii="仿宋_GB2312" w:hAnsi="宋体" w:eastAsia="仿宋_GB2312" w:cs="宋体"/>
          <w:sz w:val="32"/>
          <w:szCs w:val="32"/>
        </w:rPr>
        <w:t>公”经费财政拨款支出决算中，因公出国（境）费</w:t>
      </w:r>
      <w:bookmarkStart w:id="1" w:name="PO_part3A3B2Amount1"/>
      <w:r>
        <w:rPr>
          <w:rFonts w:hint="eastAsia" w:ascii="仿宋_GB2312" w:hAnsi="宋体" w:eastAsia="仿宋_GB2312" w:cs="宋体"/>
          <w:sz w:val="32"/>
          <w:szCs w:val="32"/>
        </w:rPr>
        <w:t xml:space="preserve"> </w:t>
      </w:r>
      <w:r>
        <w:rPr>
          <w:rFonts w:ascii="仿宋_GB2312" w:hAnsi="宋体" w:eastAsia="仿宋_GB2312" w:cs="宋体"/>
          <w:sz w:val="32"/>
          <w:szCs w:val="32"/>
        </w:rPr>
        <w:t>0.00</w:t>
      </w:r>
      <w:r>
        <w:rPr>
          <w:rFonts w:hint="eastAsia" w:ascii="仿宋_GB2312" w:hAnsi="宋体" w:eastAsia="仿宋_GB2312" w:cs="宋体"/>
          <w:sz w:val="11"/>
          <w:szCs w:val="11"/>
        </w:rPr>
        <w:t xml:space="preserve"> </w:t>
      </w:r>
      <w:bookmarkEnd w:id="1"/>
      <w:r>
        <w:rPr>
          <w:rFonts w:hint="eastAsia" w:ascii="仿宋_GB2312" w:hAnsi="宋体" w:eastAsia="仿宋_GB2312" w:cs="宋体"/>
          <w:sz w:val="32"/>
          <w:szCs w:val="32"/>
        </w:rPr>
        <w:t>万元，占</w:t>
      </w:r>
      <w:bookmarkStart w:id="2" w:name="PO_part3A3B2Perce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2"/>
      <w:r>
        <w:rPr>
          <w:rFonts w:hint="eastAsia" w:ascii="仿宋_GB2312" w:hAnsi="宋体" w:eastAsia="仿宋_GB2312" w:cs="宋体"/>
          <w:sz w:val="32"/>
          <w:szCs w:val="32"/>
        </w:rPr>
        <w:t>；公务用车购置及运行费支出</w:t>
      </w:r>
      <w:bookmarkStart w:id="3" w:name="PO_part3A3B2Amount2"/>
      <w:r>
        <w:rPr>
          <w:rFonts w:hint="eastAsia" w:ascii="仿宋_GB2312" w:hAnsi="宋体" w:eastAsia="仿宋_GB2312" w:cs="宋体"/>
          <w:sz w:val="32"/>
          <w:szCs w:val="32"/>
        </w:rPr>
        <w:t xml:space="preserve"> </w:t>
      </w:r>
      <w:r>
        <w:rPr>
          <w:rFonts w:ascii="仿宋_GB2312" w:hAnsi="宋体" w:eastAsia="仿宋_GB2312" w:cs="宋体"/>
          <w:sz w:val="32"/>
          <w:szCs w:val="32"/>
        </w:rPr>
        <w:t>14.</w:t>
      </w:r>
      <w:r>
        <w:rPr>
          <w:rFonts w:hint="eastAsia" w:ascii="仿宋_GB2312" w:hAnsi="宋体" w:eastAsia="仿宋_GB2312" w:cs="宋体"/>
          <w:sz w:val="32"/>
          <w:szCs w:val="32"/>
          <w:lang w:val="en-US" w:eastAsia="zh-CN"/>
        </w:rPr>
        <w:t>39</w:t>
      </w:r>
      <w:r>
        <w:rPr>
          <w:rFonts w:ascii="仿宋_GB2312" w:hAnsi="宋体" w:eastAsia="仿宋_GB2312" w:cs="宋体"/>
          <w:sz w:val="32"/>
          <w:szCs w:val="32"/>
        </w:rPr>
        <w:t>万元，占</w:t>
      </w:r>
      <w:r>
        <w:rPr>
          <w:rFonts w:hint="eastAsia" w:ascii="仿宋_GB2312" w:hAnsi="宋体" w:eastAsia="仿宋_GB2312" w:cs="宋体"/>
          <w:sz w:val="32"/>
          <w:szCs w:val="32"/>
          <w:lang w:val="en-US" w:eastAsia="zh-CN"/>
        </w:rPr>
        <w:t>99.60</w:t>
      </w:r>
      <w:r>
        <w:rPr>
          <w:rFonts w:ascii="仿宋_GB2312" w:hAnsi="宋体" w:eastAsia="仿宋_GB2312" w:cs="宋体"/>
          <w:sz w:val="32"/>
          <w:szCs w:val="32"/>
        </w:rPr>
        <w:t>%</w:t>
      </w:r>
      <w:r>
        <w:rPr>
          <w:rFonts w:hint="eastAsia" w:ascii="仿宋_GB2312" w:hAnsi="宋体" w:eastAsia="仿宋_GB2312" w:cs="宋体"/>
          <w:sz w:val="11"/>
          <w:szCs w:val="11"/>
        </w:rPr>
        <w:t xml:space="preserve"> </w:t>
      </w:r>
      <w:bookmarkEnd w:id="3"/>
      <w:r>
        <w:rPr>
          <w:rFonts w:hint="eastAsia" w:ascii="仿宋_GB2312" w:hAnsi="宋体" w:eastAsia="仿宋_GB2312" w:cs="宋体"/>
          <w:sz w:val="32"/>
          <w:szCs w:val="32"/>
        </w:rPr>
        <w:t>；公务接待费支出</w:t>
      </w:r>
      <w:bookmarkStart w:id="4" w:name="PO_part3A3B2Amount3"/>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32"/>
          <w:szCs w:val="32"/>
          <w:lang w:val="en-US" w:eastAsia="zh-CN"/>
        </w:rPr>
        <w:t>0</w:t>
      </w:r>
      <w:r>
        <w:rPr>
          <w:rFonts w:ascii="仿宋_GB2312" w:hAnsi="宋体" w:eastAsia="仿宋_GB2312" w:cs="宋体"/>
          <w:sz w:val="32"/>
          <w:szCs w:val="32"/>
        </w:rPr>
        <w:t>6万元，占</w:t>
      </w:r>
      <w:r>
        <w:rPr>
          <w:rFonts w:hint="eastAsia" w:ascii="仿宋_GB2312" w:hAnsi="宋体" w:eastAsia="仿宋_GB2312" w:cs="宋体"/>
          <w:sz w:val="32"/>
          <w:szCs w:val="32"/>
          <w:lang w:val="en-US" w:eastAsia="zh-CN"/>
        </w:rPr>
        <w:t>0.4</w:t>
      </w:r>
      <w:r>
        <w:rPr>
          <w:rFonts w:ascii="仿宋_GB2312" w:hAnsi="宋体" w:eastAsia="仿宋_GB2312" w:cs="宋体"/>
          <w:sz w:val="32"/>
          <w:szCs w:val="32"/>
        </w:rPr>
        <w:t>%</w:t>
      </w:r>
      <w:r>
        <w:rPr>
          <w:rFonts w:hint="eastAsia" w:ascii="仿宋_GB2312" w:hAnsi="宋体" w:eastAsia="仿宋_GB2312" w:cs="宋体"/>
          <w:sz w:val="11"/>
          <w:szCs w:val="11"/>
        </w:rPr>
        <w:t xml:space="preserve"> </w:t>
      </w:r>
      <w:bookmarkEnd w:id="4"/>
      <w:r>
        <w:rPr>
          <w:rFonts w:hint="eastAsia" w:ascii="仿宋_GB2312" w:hAnsi="宋体" w:eastAsia="仿宋_GB2312" w:cs="宋体"/>
          <w:sz w:val="32"/>
          <w:szCs w:val="32"/>
        </w:rPr>
        <w:t>。具体情况如下：</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bookmarkStart w:id="5" w:name="PO_part3A3B2C1Amount1"/>
      <w:r>
        <w:rPr>
          <w:rFonts w:hint="eastAsia" w:ascii="仿宋_GB2312" w:hAnsi="宋体" w:eastAsia="仿宋_GB2312" w:cs="宋体"/>
          <w:sz w:val="32"/>
          <w:szCs w:val="32"/>
        </w:rPr>
        <w:t xml:space="preserve"> </w:t>
      </w:r>
      <w:r>
        <w:rPr>
          <w:rFonts w:ascii="仿宋_GB2312" w:hAnsi="宋体" w:eastAsia="仿宋_GB2312" w:cs="宋体"/>
          <w:sz w:val="32"/>
          <w:szCs w:val="32"/>
        </w:rPr>
        <w:t>0.00</w:t>
      </w:r>
      <w:r>
        <w:rPr>
          <w:rFonts w:hint="eastAsia" w:ascii="仿宋_GB2312" w:hAnsi="宋体" w:eastAsia="仿宋_GB2312" w:cs="宋体"/>
          <w:sz w:val="11"/>
          <w:szCs w:val="11"/>
        </w:rPr>
        <w:t xml:space="preserve"> </w:t>
      </w:r>
      <w:bookmarkEnd w:id="5"/>
      <w:r>
        <w:rPr>
          <w:rFonts w:hint="eastAsia" w:ascii="仿宋_GB2312" w:hAnsi="宋体" w:eastAsia="仿宋_GB2312" w:cs="宋体"/>
          <w:sz w:val="32"/>
          <w:szCs w:val="32"/>
        </w:rPr>
        <w:t>万元。全年使用财政拨款安排</w:t>
      </w:r>
      <w:bookmarkStart w:id="6" w:name="PO_part3A3B2C1JgType1"/>
      <w:r>
        <w:rPr>
          <w:rFonts w:hint="eastAsia" w:ascii="仿宋_GB2312" w:hAnsi="宋体" w:eastAsia="仿宋_GB2312" w:cs="宋体"/>
          <w:sz w:val="11"/>
          <w:szCs w:val="11"/>
        </w:rPr>
        <w:t xml:space="preserve"> </w:t>
      </w:r>
      <w:r>
        <w:rPr>
          <w:rFonts w:hint="eastAsia" w:ascii="仿宋_GB2312" w:hAnsi="宋体" w:eastAsia="仿宋_GB2312"/>
          <w:sz w:val="32"/>
          <w:szCs w:val="32"/>
          <w:lang w:val="en-US" w:eastAsia="zh-CN"/>
        </w:rPr>
        <w:t>0</w:t>
      </w:r>
      <w:r>
        <w:rPr>
          <w:rFonts w:hint="eastAsia" w:ascii="仿宋_GB2312" w:hAnsi="宋体" w:eastAsia="仿宋_GB2312" w:cs="宋体"/>
          <w:sz w:val="11"/>
          <w:szCs w:val="11"/>
        </w:rPr>
        <w:t xml:space="preserve"> </w:t>
      </w:r>
      <w:bookmarkEnd w:id="6"/>
      <w:r>
        <w:rPr>
          <w:rFonts w:hint="eastAsia" w:ascii="仿宋_GB2312" w:hAnsi="宋体" w:eastAsia="仿宋_GB2312" w:cs="宋体"/>
          <w:sz w:val="32"/>
          <w:szCs w:val="32"/>
        </w:rPr>
        <w:t>个单位出国团组</w:t>
      </w:r>
      <w:bookmarkStart w:id="7" w:name="PO_part3A3B2C1JgcgC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7"/>
      <w:r>
        <w:rPr>
          <w:rFonts w:hint="eastAsia" w:ascii="仿宋_GB2312" w:hAnsi="宋体" w:eastAsia="仿宋_GB2312" w:cs="宋体"/>
          <w:sz w:val="32"/>
          <w:szCs w:val="32"/>
        </w:rPr>
        <w:t>个、累计</w:t>
      </w:r>
      <w:bookmarkStart w:id="8" w:name="PO_part3A3B2C1JgcgManC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8"/>
      <w:r>
        <w:rPr>
          <w:rFonts w:hint="eastAsia" w:ascii="仿宋_GB2312" w:hAnsi="宋体" w:eastAsia="仿宋_GB2312" w:cs="宋体"/>
          <w:sz w:val="32"/>
          <w:szCs w:val="32"/>
        </w:rPr>
        <w:t>人次。开支内容包括：</w:t>
      </w:r>
      <w:bookmarkStart w:id="9" w:name="PO_part3A3B2C1D1Meeting1"/>
      <w:r>
        <w:rPr>
          <w:rFonts w:hint="eastAsia" w:ascii="仿宋_GB2312" w:hAnsi="宋体" w:eastAsia="仿宋_GB2312" w:cs="宋体"/>
          <w:sz w:val="32"/>
          <w:szCs w:val="32"/>
        </w:rPr>
        <w:t xml:space="preserve"> </w:t>
      </w:r>
      <w:r>
        <w:rPr>
          <w:rFonts w:hint="eastAsia" w:ascii="仿宋_GB2312" w:hAnsi="宋体" w:eastAsia="仿宋_GB2312" w:cs="宋体"/>
          <w:sz w:val="32"/>
          <w:szCs w:val="32"/>
          <w:lang w:eastAsia="zh-CN"/>
        </w:rPr>
        <w:t>无</w:t>
      </w:r>
      <w:r>
        <w:rPr>
          <w:rFonts w:hint="eastAsia" w:ascii="仿宋_GB2312" w:hAnsi="宋体" w:eastAsia="仿宋_GB2312" w:cs="宋体"/>
          <w:sz w:val="32"/>
          <w:szCs w:val="32"/>
        </w:rPr>
        <w:t xml:space="preserve"> </w:t>
      </w:r>
      <w:bookmarkEnd w:id="9"/>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bookmarkStart w:id="10" w:name="PO_part3A3B2C2Amount1"/>
      <w:r>
        <w:rPr>
          <w:rFonts w:hint="eastAsia" w:ascii="仿宋_GB2312" w:hAnsi="宋体" w:eastAsia="仿宋_GB2312" w:cs="宋体"/>
          <w:sz w:val="32"/>
          <w:szCs w:val="32"/>
        </w:rPr>
        <w:t xml:space="preserve"> </w:t>
      </w:r>
      <w:r>
        <w:rPr>
          <w:rFonts w:ascii="仿宋_GB2312" w:hAnsi="宋体" w:eastAsia="仿宋_GB2312" w:cs="宋体"/>
          <w:sz w:val="32"/>
          <w:szCs w:val="32"/>
        </w:rPr>
        <w:t>14.</w:t>
      </w:r>
      <w:r>
        <w:rPr>
          <w:rFonts w:hint="eastAsia" w:ascii="仿宋_GB2312" w:hAnsi="宋体" w:eastAsia="仿宋_GB2312" w:cs="宋体"/>
          <w:sz w:val="32"/>
          <w:szCs w:val="32"/>
          <w:lang w:val="en-US" w:eastAsia="zh-CN"/>
        </w:rPr>
        <w:t>39</w:t>
      </w:r>
      <w:r>
        <w:rPr>
          <w:rFonts w:hint="eastAsia" w:ascii="仿宋_GB2312" w:hAnsi="宋体" w:eastAsia="仿宋_GB2312" w:cs="宋体"/>
          <w:sz w:val="11"/>
          <w:szCs w:val="11"/>
        </w:rPr>
        <w:t xml:space="preserve"> </w:t>
      </w:r>
      <w:bookmarkEnd w:id="10"/>
      <w:r>
        <w:rPr>
          <w:rFonts w:hint="eastAsia" w:ascii="仿宋_GB2312" w:hAnsi="宋体" w:eastAsia="仿宋_GB2312" w:cs="宋体"/>
          <w:sz w:val="32"/>
          <w:szCs w:val="32"/>
        </w:rPr>
        <w:t>万元，其中：公务用车购置支出为</w:t>
      </w:r>
      <w:bookmarkStart w:id="11" w:name="PO_part3A3B2C2D1Amount1"/>
      <w:r>
        <w:rPr>
          <w:rFonts w:hint="eastAsia" w:ascii="仿宋_GB2312" w:hAnsi="宋体" w:eastAsia="仿宋_GB2312" w:cs="宋体"/>
          <w:sz w:val="32"/>
          <w:szCs w:val="32"/>
        </w:rPr>
        <w:t xml:space="preserve"> </w:t>
      </w:r>
      <w:r>
        <w:rPr>
          <w:rFonts w:ascii="仿宋_GB2312" w:hAnsi="宋体" w:eastAsia="仿宋_GB2312" w:cs="宋体"/>
          <w:sz w:val="32"/>
          <w:szCs w:val="32"/>
        </w:rPr>
        <w:t>0.00</w:t>
      </w:r>
      <w:r>
        <w:rPr>
          <w:rFonts w:hint="eastAsia" w:ascii="仿宋_GB2312" w:hAnsi="宋体" w:eastAsia="仿宋_GB2312" w:cs="宋体"/>
          <w:sz w:val="11"/>
          <w:szCs w:val="11"/>
        </w:rPr>
        <w:t xml:space="preserve"> </w:t>
      </w:r>
      <w:bookmarkEnd w:id="11"/>
      <w:r>
        <w:rPr>
          <w:rFonts w:hint="eastAsia" w:ascii="仿宋_GB2312" w:hAnsi="宋体" w:eastAsia="仿宋_GB2312" w:cs="宋体"/>
          <w:sz w:val="32"/>
          <w:szCs w:val="32"/>
        </w:rPr>
        <w:t>万元，</w:t>
      </w:r>
      <w:bookmarkStart w:id="12" w:name="PO_part3A3B2C2D1Year1"/>
      <w:r>
        <w:rPr>
          <w:rFonts w:hint="eastAsia" w:ascii="仿宋_GB2312" w:hAnsi="宋体" w:eastAsia="仿宋_GB2312" w:cs="宋体"/>
          <w:sz w:val="32"/>
          <w:szCs w:val="32"/>
        </w:rPr>
        <w:t xml:space="preserve"> </w:t>
      </w:r>
      <w:r>
        <w:rPr>
          <w:rFonts w:hint="eastAsia" w:ascii="仿宋_GB2312" w:hAnsi="宋体" w:eastAsia="仿宋_GB2312" w:cs="宋体"/>
          <w:sz w:val="32"/>
          <w:szCs w:val="32"/>
          <w:lang w:eastAsia="zh-CN"/>
        </w:rPr>
        <w:t>2019</w:t>
      </w:r>
      <w:r>
        <w:rPr>
          <w:rFonts w:hint="eastAsia" w:ascii="仿宋_GB2312" w:hAnsi="宋体" w:eastAsia="仿宋_GB2312" w:cs="宋体"/>
          <w:sz w:val="11"/>
          <w:szCs w:val="11"/>
        </w:rPr>
        <w:t xml:space="preserve"> </w:t>
      </w:r>
      <w:bookmarkEnd w:id="12"/>
      <w:r>
        <w:rPr>
          <w:rFonts w:hint="eastAsia" w:ascii="仿宋_GB2312" w:hAnsi="宋体" w:eastAsia="仿宋_GB2312" w:cs="宋体"/>
          <w:sz w:val="32"/>
          <w:szCs w:val="32"/>
        </w:rPr>
        <w:t>年公务用车购置数</w:t>
      </w:r>
      <w:bookmarkStart w:id="13" w:name="PO_part3A3B2C2D1CarC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13"/>
      <w:r>
        <w:rPr>
          <w:rFonts w:hint="eastAsia" w:ascii="仿宋_GB2312" w:hAnsi="宋体" w:eastAsia="仿宋_GB2312" w:cs="宋体"/>
          <w:sz w:val="32"/>
          <w:szCs w:val="32"/>
        </w:rPr>
        <w:t>辆。公务用车运行及维护支出</w:t>
      </w:r>
      <w:bookmarkStart w:id="14" w:name="PO_part3A3B2C2D2Amount1"/>
      <w:r>
        <w:rPr>
          <w:rFonts w:hint="eastAsia" w:ascii="仿宋_GB2312" w:hAnsi="宋体" w:eastAsia="仿宋_GB2312" w:cs="宋体"/>
          <w:sz w:val="32"/>
          <w:szCs w:val="32"/>
        </w:rPr>
        <w:t xml:space="preserve"> </w:t>
      </w:r>
      <w:r>
        <w:rPr>
          <w:rFonts w:ascii="仿宋_GB2312" w:hAnsi="宋体" w:eastAsia="仿宋_GB2312" w:cs="宋体"/>
          <w:sz w:val="32"/>
          <w:szCs w:val="32"/>
        </w:rPr>
        <w:t>14.</w:t>
      </w:r>
      <w:r>
        <w:rPr>
          <w:rFonts w:hint="eastAsia" w:ascii="仿宋_GB2312" w:hAnsi="宋体" w:eastAsia="仿宋_GB2312" w:cs="宋体"/>
          <w:sz w:val="32"/>
          <w:szCs w:val="32"/>
          <w:lang w:val="en-US" w:eastAsia="zh-CN"/>
        </w:rPr>
        <w:t>39</w:t>
      </w:r>
      <w:r>
        <w:rPr>
          <w:rFonts w:hint="eastAsia" w:ascii="仿宋_GB2312" w:hAnsi="宋体" w:eastAsia="仿宋_GB2312" w:cs="宋体"/>
          <w:sz w:val="11"/>
          <w:szCs w:val="11"/>
        </w:rPr>
        <w:t xml:space="preserve"> </w:t>
      </w:r>
      <w:bookmarkEnd w:id="14"/>
      <w:r>
        <w:rPr>
          <w:rFonts w:hint="eastAsia" w:ascii="仿宋_GB2312" w:hAnsi="宋体" w:eastAsia="仿宋_GB2312" w:cs="宋体"/>
          <w:sz w:val="32"/>
          <w:szCs w:val="32"/>
        </w:rPr>
        <w:t>万元，</w:t>
      </w:r>
      <w:bookmarkStart w:id="15" w:name="PO_part3A3B2C2D2JgType1"/>
      <w:r>
        <w:rPr>
          <w:rFonts w:hint="eastAsia" w:ascii="仿宋_GB2312" w:hAnsi="宋体" w:eastAsia="仿宋_GB2312" w:cs="宋体"/>
          <w:sz w:val="32"/>
          <w:szCs w:val="32"/>
        </w:rPr>
        <w:t xml:space="preserve"> </w:t>
      </w:r>
      <w:r>
        <w:rPr>
          <w:rFonts w:hint="eastAsia" w:ascii="仿宋_GB2312" w:eastAsia="仿宋_GB2312"/>
          <w:color w:val="auto"/>
          <w:sz w:val="32"/>
          <w:szCs w:val="32"/>
          <w:lang w:eastAsia="zh-CN"/>
        </w:rPr>
        <w:t>2019</w:t>
      </w:r>
      <w:r>
        <w:rPr>
          <w:rFonts w:hint="eastAsia" w:ascii="仿宋_GB2312" w:eastAsia="仿宋_GB2312"/>
          <w:color w:val="auto"/>
          <w:sz w:val="32"/>
          <w:szCs w:val="32"/>
        </w:rPr>
        <w:t>年</w:t>
      </w:r>
      <w:r>
        <w:rPr>
          <w:rFonts w:hint="eastAsia" w:ascii="仿宋_GB2312" w:eastAsia="仿宋_GB2312"/>
          <w:color w:val="auto"/>
          <w:sz w:val="32"/>
          <w:szCs w:val="32"/>
          <w:lang w:eastAsia="zh-CN"/>
        </w:rPr>
        <w:t>江门市蓬江区城市管理和综合执法局</w:t>
      </w:r>
      <w:r>
        <w:rPr>
          <w:rFonts w:hint="eastAsia" w:ascii="仿宋_GB2312" w:hAnsi="宋体" w:eastAsia="仿宋_GB2312" w:cs="宋体"/>
          <w:sz w:val="11"/>
          <w:szCs w:val="11"/>
        </w:rPr>
        <w:t xml:space="preserve"> </w:t>
      </w:r>
      <w:bookmarkEnd w:id="15"/>
      <w:r>
        <w:rPr>
          <w:rFonts w:hint="eastAsia" w:ascii="仿宋_GB2312" w:hAnsi="宋体" w:eastAsia="仿宋_GB2312" w:cs="宋体"/>
          <w:sz w:val="32"/>
          <w:szCs w:val="32"/>
        </w:rPr>
        <w:t>公务用车保有量为</w:t>
      </w:r>
      <w:bookmarkStart w:id="16" w:name="PO_part3A3B2C2D2CarCount1"/>
      <w:r>
        <w:rPr>
          <w:rFonts w:hint="eastAsia" w:ascii="仿宋_GB2312" w:hAnsi="宋体" w:eastAsia="仿宋_GB2312" w:cs="宋体"/>
          <w:sz w:val="32"/>
          <w:szCs w:val="32"/>
        </w:rPr>
        <w:t xml:space="preserve"> </w:t>
      </w:r>
      <w:r>
        <w:rPr>
          <w:rFonts w:ascii="仿宋_GB2312" w:hAnsi="宋体" w:eastAsia="仿宋_GB2312" w:cs="宋体"/>
          <w:sz w:val="32"/>
          <w:szCs w:val="32"/>
        </w:rPr>
        <w:t>15</w:t>
      </w:r>
      <w:r>
        <w:rPr>
          <w:rFonts w:hint="eastAsia" w:ascii="仿宋_GB2312" w:hAnsi="宋体" w:eastAsia="仿宋_GB2312" w:cs="宋体"/>
          <w:sz w:val="11"/>
          <w:szCs w:val="11"/>
        </w:rPr>
        <w:t xml:space="preserve"> </w:t>
      </w:r>
      <w:bookmarkEnd w:id="16"/>
      <w:r>
        <w:rPr>
          <w:rFonts w:hint="eastAsia" w:ascii="仿宋_GB2312" w:hAnsi="宋体" w:eastAsia="仿宋_GB2312" w:cs="宋体"/>
          <w:sz w:val="32"/>
          <w:szCs w:val="32"/>
        </w:rPr>
        <w:t>辆，主要用于</w:t>
      </w:r>
      <w:bookmarkStart w:id="17" w:name="PO_part3A3B2C2D2Use1"/>
      <w:r>
        <w:rPr>
          <w:rFonts w:hint="eastAsia" w:ascii="仿宋_GB2312" w:eastAsia="仿宋_GB2312"/>
          <w:color w:val="auto"/>
          <w:sz w:val="32"/>
          <w:szCs w:val="32"/>
        </w:rPr>
        <w:t>城市管理执法。</w:t>
      </w:r>
      <w:r>
        <w:rPr>
          <w:rFonts w:hint="eastAsia" w:ascii="仿宋_GB2312" w:hAnsi="宋体" w:eastAsia="仿宋_GB2312" w:cs="宋体"/>
          <w:sz w:val="32"/>
          <w:szCs w:val="32"/>
        </w:rPr>
        <w:t xml:space="preserve"> </w:t>
      </w:r>
      <w:bookmarkEnd w:id="17"/>
    </w:p>
    <w:p>
      <w:pPr>
        <w:ind w:firstLine="640" w:firstLineChars="200"/>
        <w:jc w:val="left"/>
        <w:rPr>
          <w:rFonts w:hint="eastAsia" w:ascii="仿宋_GB2312" w:hAnsi="宋体" w:eastAsia="仿宋_GB2312"/>
          <w:color w:val="auto"/>
          <w:sz w:val="32"/>
          <w:szCs w:val="32"/>
          <w:lang w:eastAsia="zh-CN"/>
        </w:rPr>
      </w:pPr>
      <w:r>
        <w:rPr>
          <w:rFonts w:hint="eastAsia" w:ascii="仿宋_GB2312" w:hAnsi="宋体" w:eastAsia="仿宋_GB2312" w:cs="宋体"/>
          <w:sz w:val="32"/>
          <w:szCs w:val="32"/>
        </w:rPr>
        <w:t>3.公务接待费支出</w:t>
      </w:r>
      <w:bookmarkStart w:id="18" w:name="PO_part3A3B2C3Am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32"/>
          <w:szCs w:val="32"/>
          <w:lang w:val="en-US" w:eastAsia="zh-CN"/>
        </w:rPr>
        <w:t>0</w:t>
      </w:r>
      <w:r>
        <w:rPr>
          <w:rFonts w:ascii="仿宋_GB2312" w:hAnsi="宋体" w:eastAsia="仿宋_GB2312" w:cs="宋体"/>
          <w:sz w:val="32"/>
          <w:szCs w:val="32"/>
        </w:rPr>
        <w:t>6</w:t>
      </w:r>
      <w:r>
        <w:rPr>
          <w:rFonts w:hint="eastAsia" w:ascii="仿宋_GB2312" w:hAnsi="宋体" w:eastAsia="仿宋_GB2312" w:cs="宋体"/>
          <w:sz w:val="11"/>
          <w:szCs w:val="11"/>
        </w:rPr>
        <w:t xml:space="preserve"> </w:t>
      </w:r>
      <w:bookmarkEnd w:id="18"/>
      <w:r>
        <w:rPr>
          <w:rFonts w:hint="eastAsia" w:ascii="仿宋_GB2312" w:hAnsi="宋体" w:eastAsia="仿宋_GB2312" w:cs="宋体"/>
          <w:sz w:val="32"/>
          <w:szCs w:val="32"/>
        </w:rPr>
        <w:t>万元，主要用于</w:t>
      </w:r>
      <w:bookmarkStart w:id="19" w:name="PO_part3A3B2C3Detail1"/>
      <w:r>
        <w:rPr>
          <w:rFonts w:hint="eastAsia" w:ascii="仿宋_GB2312" w:hAnsi="宋体" w:eastAsia="仿宋_GB2312"/>
          <w:color w:val="auto"/>
          <w:sz w:val="32"/>
          <w:szCs w:val="32"/>
          <w:lang w:eastAsia="zh-CN"/>
        </w:rPr>
        <w:t>上级单位到我局指导工作的接待费用支出</w:t>
      </w:r>
      <w:r>
        <w:rPr>
          <w:rFonts w:hint="eastAsia" w:ascii="仿宋_GB2312" w:hAnsi="宋体" w:eastAsia="仿宋_GB2312" w:cs="宋体"/>
          <w:sz w:val="11"/>
          <w:szCs w:val="11"/>
        </w:rPr>
        <w:t xml:space="preserve"> </w:t>
      </w:r>
      <w:bookmarkEnd w:id="19"/>
      <w:r>
        <w:rPr>
          <w:rFonts w:hint="eastAsia" w:ascii="仿宋_GB2312" w:hAnsi="宋体" w:eastAsia="仿宋_GB2312" w:cs="宋体"/>
          <w:sz w:val="32"/>
          <w:szCs w:val="32"/>
        </w:rPr>
        <w:t>。</w:t>
      </w:r>
      <w:bookmarkStart w:id="20" w:name="PO_part3A3B2C3JgType1"/>
      <w:r>
        <w:rPr>
          <w:rFonts w:hint="eastAsia" w:ascii="仿宋_GB2312" w:eastAsia="仿宋_GB2312"/>
          <w:color w:val="auto"/>
          <w:sz w:val="32"/>
          <w:szCs w:val="32"/>
          <w:lang w:eastAsia="zh-CN"/>
        </w:rPr>
        <w:t>2019</w:t>
      </w:r>
      <w:r>
        <w:rPr>
          <w:rFonts w:hint="eastAsia" w:ascii="仿宋_GB2312" w:eastAsia="仿宋_GB2312"/>
          <w:color w:val="auto"/>
          <w:sz w:val="32"/>
          <w:szCs w:val="32"/>
        </w:rPr>
        <w:t>年</w:t>
      </w:r>
      <w:r>
        <w:rPr>
          <w:rFonts w:hint="eastAsia" w:ascii="仿宋_GB2312" w:eastAsia="仿宋_GB2312"/>
          <w:color w:val="auto"/>
          <w:sz w:val="32"/>
          <w:szCs w:val="32"/>
          <w:lang w:eastAsia="zh-CN"/>
        </w:rPr>
        <w:t>江门市蓬江区城市管理和综合执法局机关</w:t>
      </w:r>
      <w:r>
        <w:rPr>
          <w:rFonts w:hint="eastAsia" w:ascii="仿宋_GB2312" w:hAnsi="宋体" w:eastAsia="仿宋_GB2312" w:cs="宋体"/>
          <w:sz w:val="11"/>
          <w:szCs w:val="11"/>
        </w:rPr>
        <w:t xml:space="preserve"> </w:t>
      </w:r>
      <w:bookmarkEnd w:id="20"/>
      <w:r>
        <w:rPr>
          <w:rFonts w:hint="eastAsia" w:ascii="仿宋_GB2312" w:hAnsi="宋体" w:eastAsia="仿宋_GB2312" w:cs="宋体"/>
          <w:sz w:val="32"/>
          <w:szCs w:val="32"/>
        </w:rPr>
        <w:t>共接待国外来访团组</w:t>
      </w:r>
      <w:bookmarkStart w:id="21" w:name="PO_part3A3B2C3LfztC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21"/>
      <w:r>
        <w:rPr>
          <w:rFonts w:hint="eastAsia" w:ascii="仿宋_GB2312" w:hAnsi="宋体" w:eastAsia="仿宋_GB2312" w:cs="宋体"/>
          <w:sz w:val="32"/>
          <w:szCs w:val="32"/>
        </w:rPr>
        <w:t>个，来访外宾</w:t>
      </w:r>
      <w:bookmarkStart w:id="22" w:name="PO_part3A3B2C3LfwbCount1"/>
      <w:r>
        <w:rPr>
          <w:rFonts w:hint="eastAsia" w:ascii="仿宋_GB2312" w:hAnsi="宋体" w:eastAsia="仿宋_GB2312" w:cs="宋体"/>
          <w:sz w:val="32"/>
          <w:szCs w:val="32"/>
        </w:rPr>
        <w:t xml:space="preserve"> </w:t>
      </w:r>
      <w:r>
        <w:rPr>
          <w:rFonts w:ascii="仿宋_GB2312" w:hAnsi="宋体" w:eastAsia="仿宋_GB2312" w:cs="宋体"/>
          <w:sz w:val="32"/>
          <w:szCs w:val="32"/>
        </w:rPr>
        <w:t>0</w:t>
      </w:r>
      <w:r>
        <w:rPr>
          <w:rFonts w:hint="eastAsia" w:ascii="仿宋_GB2312" w:hAnsi="宋体" w:eastAsia="仿宋_GB2312" w:cs="宋体"/>
          <w:sz w:val="11"/>
          <w:szCs w:val="11"/>
        </w:rPr>
        <w:t xml:space="preserve"> </w:t>
      </w:r>
      <w:bookmarkEnd w:id="22"/>
      <w:r>
        <w:rPr>
          <w:rFonts w:hint="eastAsia" w:ascii="仿宋_GB2312" w:hAnsi="宋体" w:eastAsia="仿宋_GB2312" w:cs="宋体"/>
          <w:sz w:val="32"/>
          <w:szCs w:val="32"/>
        </w:rPr>
        <w:t>人次；发生国内接待</w:t>
      </w:r>
      <w:bookmarkStart w:id="23" w:name="PO_part3A3B2C3GnjdCount1"/>
      <w:r>
        <w:rPr>
          <w:rFonts w:hint="eastAsia" w:ascii="仿宋_GB2312" w:hAnsi="宋体" w:eastAsia="仿宋_GB2312" w:cs="宋体"/>
          <w:sz w:val="32"/>
          <w:szCs w:val="32"/>
        </w:rPr>
        <w:t xml:space="preserve"> </w:t>
      </w:r>
      <w:bookmarkEnd w:id="23"/>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rPr>
        <w:t>次，接待人数共</w:t>
      </w:r>
      <w:bookmarkStart w:id="24" w:name="PO_part3A3B2C3GnjdManCount1"/>
      <w:r>
        <w:rPr>
          <w:rFonts w:hint="eastAsia" w:ascii="仿宋_GB2312" w:hAnsi="宋体" w:eastAsia="仿宋_GB2312" w:cs="宋体"/>
          <w:sz w:val="32"/>
          <w:szCs w:val="32"/>
        </w:rPr>
        <w:t xml:space="preserve"> </w:t>
      </w:r>
      <w:r>
        <w:rPr>
          <w:rFonts w:hint="eastAsia" w:ascii="仿宋_GB2312" w:hAnsi="宋体" w:eastAsia="仿宋_GB2312" w:cs="宋体"/>
          <w:color w:val="auto"/>
          <w:sz w:val="32"/>
          <w:szCs w:val="32"/>
          <w:lang w:val="en-US" w:eastAsia="zh-CN"/>
        </w:rPr>
        <w:t>12</w:t>
      </w:r>
      <w:r>
        <w:rPr>
          <w:rFonts w:hint="eastAsia" w:ascii="仿宋_GB2312" w:hAnsi="宋体" w:eastAsia="仿宋_GB2312" w:cs="宋体"/>
          <w:sz w:val="11"/>
          <w:szCs w:val="11"/>
        </w:rPr>
        <w:t xml:space="preserve"> </w:t>
      </w:r>
      <w:bookmarkEnd w:id="24"/>
      <w:r>
        <w:rPr>
          <w:rFonts w:hint="eastAsia" w:ascii="仿宋_GB2312" w:hAnsi="宋体" w:eastAsia="仿宋_GB2312" w:cs="宋体"/>
          <w:sz w:val="32"/>
          <w:szCs w:val="32"/>
        </w:rPr>
        <w:t>人，</w:t>
      </w:r>
      <w:bookmarkStart w:id="25" w:name="PO_part3A3B2C3GnjdInclude1"/>
      <w:r>
        <w:rPr>
          <w:rFonts w:hint="eastAsia" w:ascii="仿宋_GB2312" w:hAnsi="宋体" w:eastAsia="仿宋_GB2312" w:cs="宋体"/>
          <w:sz w:val="32"/>
          <w:szCs w:val="32"/>
        </w:rPr>
        <w:t xml:space="preserve"> </w:t>
      </w:r>
      <w:r>
        <w:rPr>
          <w:rFonts w:hint="eastAsia" w:ascii="仿宋_GB2312" w:hAnsi="宋体" w:eastAsia="仿宋_GB2312" w:cs="宋体"/>
          <w:color w:val="auto"/>
          <w:sz w:val="32"/>
          <w:szCs w:val="32"/>
        </w:rPr>
        <w:t>主要包括</w:t>
      </w:r>
      <w:r>
        <w:rPr>
          <w:rFonts w:hint="eastAsia" w:ascii="仿宋_GB2312" w:hAnsi="宋体" w:eastAsia="仿宋_GB2312" w:cs="宋体"/>
          <w:color w:val="auto"/>
          <w:sz w:val="32"/>
          <w:szCs w:val="32"/>
          <w:lang w:eastAsia="zh-CN"/>
        </w:rPr>
        <w:t>上</w:t>
      </w:r>
      <w:r>
        <w:rPr>
          <w:rFonts w:hint="eastAsia" w:ascii="仿宋_GB2312" w:hAnsi="宋体" w:eastAsia="仿宋_GB2312"/>
          <w:color w:val="auto"/>
          <w:sz w:val="32"/>
          <w:szCs w:val="32"/>
          <w:lang w:eastAsia="zh-CN"/>
        </w:rPr>
        <w:t>级单位到我局指导工作的接待餐费费用。</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 xml:space="preserve"> </w:t>
      </w:r>
      <w:bookmarkEnd w:id="25"/>
    </w:p>
    <w:tbl>
      <w:tblPr>
        <w:tblStyle w:val="3"/>
        <w:tblpPr w:leftFromText="180" w:rightFromText="180" w:vertAnchor="text" w:horzAnchor="page" w:tblpX="1937" w:tblpY="440"/>
        <w:tblOverlap w:val="never"/>
        <w:tblW w:w="85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716"/>
        <w:gridCol w:w="716"/>
        <w:gridCol w:w="715"/>
        <w:gridCol w:w="716"/>
        <w:gridCol w:w="715"/>
        <w:gridCol w:w="715"/>
        <w:gridCol w:w="715"/>
        <w:gridCol w:w="716"/>
        <w:gridCol w:w="715"/>
        <w:gridCol w:w="715"/>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blHeader/>
        </w:trPr>
        <w:tc>
          <w:tcPr>
            <w:tcW w:w="8580"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blHeader/>
        </w:trPr>
        <w:tc>
          <w:tcPr>
            <w:tcW w:w="6440" w:type="dxa"/>
            <w:gridSpan w:val="9"/>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26" w:name="PO_part2Table7DivName1"/>
            <w:r>
              <w:rPr>
                <w:rFonts w:hint="eastAsia" w:ascii="宋体" w:hAnsi="宋体" w:cs="宋体"/>
                <w:kern w:val="0"/>
                <w:sz w:val="20"/>
                <w:szCs w:val="20"/>
              </w:rPr>
              <w:t xml:space="preserve"> </w:t>
            </w:r>
            <w:r>
              <w:rPr>
                <w:rFonts w:hint="eastAsia" w:ascii="宋体" w:hAnsi="宋体" w:cs="宋体"/>
                <w:kern w:val="0"/>
                <w:sz w:val="20"/>
                <w:szCs w:val="20"/>
                <w:lang w:eastAsia="zh-CN"/>
              </w:rPr>
              <w:t>江门市蓬江区城市管理和综合执法局</w:t>
            </w:r>
            <w:r>
              <w:rPr>
                <w:rFonts w:hint="eastAsia" w:ascii="宋体" w:hAnsi="宋体" w:cs="宋体"/>
                <w:kern w:val="0"/>
                <w:sz w:val="20"/>
                <w:szCs w:val="20"/>
              </w:rPr>
              <w:t xml:space="preserve">  </w:t>
            </w:r>
            <w:bookmarkEnd w:id="26"/>
          </w:p>
        </w:tc>
        <w:tc>
          <w:tcPr>
            <w:tcW w:w="2140" w:type="dxa"/>
            <w:gridSpan w:val="3"/>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blHeader/>
        </w:trPr>
        <w:tc>
          <w:tcPr>
            <w:tcW w:w="4294"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预算数</w:t>
            </w:r>
          </w:p>
        </w:tc>
        <w:tc>
          <w:tcPr>
            <w:tcW w:w="4286"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blHeader/>
        </w:trPr>
        <w:tc>
          <w:tcPr>
            <w:tcW w:w="716"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716"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2147"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715"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715"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715"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21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710"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3" w:hRule="atLeast"/>
          <w:tblHeader/>
        </w:trPr>
        <w:tc>
          <w:tcPr>
            <w:tcW w:w="716" w:type="dxa"/>
            <w:vMerge w:val="continue"/>
          </w:tcPr>
          <w:p>
            <w:pPr>
              <w:spacing w:line="288" w:lineRule="auto"/>
              <w:rPr>
                <w:rFonts w:ascii="宋体" w:hAnsi="宋体" w:cs="宋体"/>
                <w:szCs w:val="21"/>
              </w:rPr>
            </w:pPr>
          </w:p>
        </w:tc>
        <w:tc>
          <w:tcPr>
            <w:tcW w:w="716" w:type="dxa"/>
            <w:vMerge w:val="continue"/>
          </w:tcPr>
          <w:p>
            <w:pPr>
              <w:spacing w:line="288" w:lineRule="auto"/>
              <w:rPr>
                <w:rFonts w:ascii="宋体" w:hAnsi="宋体" w:cs="宋体"/>
                <w:szCs w:val="21"/>
              </w:rPr>
            </w:pP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715" w:type="dxa"/>
            <w:vMerge w:val="continue"/>
          </w:tcPr>
          <w:p>
            <w:pPr>
              <w:spacing w:line="288" w:lineRule="auto"/>
              <w:rPr>
                <w:rFonts w:ascii="宋体" w:hAnsi="宋体" w:cs="宋体"/>
                <w:szCs w:val="21"/>
              </w:rPr>
            </w:pPr>
          </w:p>
        </w:tc>
        <w:tc>
          <w:tcPr>
            <w:tcW w:w="715" w:type="dxa"/>
            <w:vMerge w:val="continue"/>
          </w:tcPr>
          <w:p>
            <w:pPr>
              <w:spacing w:line="288" w:lineRule="auto"/>
              <w:rPr>
                <w:rFonts w:ascii="宋体" w:hAnsi="宋体" w:cs="宋体"/>
                <w:szCs w:val="21"/>
              </w:rPr>
            </w:pPr>
          </w:p>
        </w:tc>
        <w:tc>
          <w:tcPr>
            <w:tcW w:w="715" w:type="dxa"/>
            <w:vMerge w:val="continue"/>
          </w:tcPr>
          <w:p>
            <w:pPr>
              <w:spacing w:line="288" w:lineRule="auto"/>
              <w:rPr>
                <w:rFonts w:ascii="宋体" w:hAnsi="宋体" w:cs="宋体"/>
                <w:szCs w:val="21"/>
              </w:rPr>
            </w:pP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710"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716"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716"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715"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710"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trPr>
        <w:tc>
          <w:tcPr>
            <w:tcW w:w="716" w:type="dxa"/>
            <w:vAlign w:val="center"/>
          </w:tcPr>
          <w:p>
            <w:pPr>
              <w:widowControl/>
              <w:jc w:val="right"/>
              <w:rPr>
                <w:rFonts w:ascii="宋体" w:hAnsi="宋体" w:cs="宋体"/>
                <w:kern w:val="0"/>
                <w:sz w:val="18"/>
                <w:szCs w:val="18"/>
              </w:rPr>
            </w:pPr>
            <w:r>
              <w:rPr>
                <w:rFonts w:ascii="宋体" w:hAnsi="宋体" w:cs="宋体"/>
                <w:kern w:val="0"/>
                <w:sz w:val="18"/>
                <w:szCs w:val="18"/>
              </w:rPr>
              <w:t>14.90</w:t>
            </w:r>
          </w:p>
        </w:tc>
        <w:tc>
          <w:tcPr>
            <w:tcW w:w="716" w:type="dxa"/>
            <w:vAlign w:val="center"/>
          </w:tcPr>
          <w:p>
            <w:pPr>
              <w:widowControl/>
              <w:jc w:val="right"/>
              <w:rPr>
                <w:rFonts w:ascii="宋体" w:hAnsi="宋体" w:cs="宋体"/>
                <w:kern w:val="0"/>
                <w:sz w:val="18"/>
                <w:szCs w:val="18"/>
              </w:rPr>
            </w:pPr>
            <w:r>
              <w:rPr>
                <w:rFonts w:ascii="宋体" w:hAnsi="宋体" w:cs="宋体"/>
                <w:kern w:val="0"/>
                <w:sz w:val="18"/>
                <w:szCs w:val="18"/>
              </w:rPr>
              <w:t>0.00</w:t>
            </w:r>
          </w:p>
        </w:tc>
        <w:tc>
          <w:tcPr>
            <w:tcW w:w="716" w:type="dxa"/>
            <w:vAlign w:val="center"/>
          </w:tcPr>
          <w:p>
            <w:pPr>
              <w:widowControl/>
              <w:jc w:val="right"/>
              <w:rPr>
                <w:rFonts w:ascii="宋体" w:hAnsi="宋体" w:cs="宋体"/>
                <w:kern w:val="0"/>
                <w:sz w:val="18"/>
                <w:szCs w:val="18"/>
              </w:rPr>
            </w:pPr>
            <w:r>
              <w:rPr>
                <w:rFonts w:ascii="宋体" w:hAnsi="宋体" w:cs="宋体"/>
                <w:kern w:val="0"/>
                <w:sz w:val="18"/>
                <w:szCs w:val="18"/>
              </w:rPr>
              <w:t>14.40</w:t>
            </w:r>
          </w:p>
        </w:tc>
        <w:tc>
          <w:tcPr>
            <w:tcW w:w="715" w:type="dxa"/>
            <w:vAlign w:val="center"/>
          </w:tcPr>
          <w:p>
            <w:pPr>
              <w:widowControl/>
              <w:jc w:val="right"/>
              <w:rPr>
                <w:rFonts w:ascii="宋体" w:hAnsi="宋体" w:cs="宋体"/>
                <w:kern w:val="0"/>
                <w:sz w:val="18"/>
                <w:szCs w:val="18"/>
              </w:rPr>
            </w:pPr>
            <w:r>
              <w:rPr>
                <w:rFonts w:ascii="宋体" w:hAnsi="宋体" w:cs="宋体"/>
                <w:kern w:val="0"/>
                <w:sz w:val="18"/>
                <w:szCs w:val="18"/>
              </w:rPr>
              <w:t>0.00</w:t>
            </w:r>
          </w:p>
        </w:tc>
        <w:tc>
          <w:tcPr>
            <w:tcW w:w="716" w:type="dxa"/>
            <w:vAlign w:val="center"/>
          </w:tcPr>
          <w:p>
            <w:pPr>
              <w:widowControl/>
              <w:jc w:val="right"/>
              <w:rPr>
                <w:rFonts w:ascii="宋体" w:hAnsi="宋体" w:cs="宋体"/>
                <w:kern w:val="0"/>
                <w:sz w:val="18"/>
                <w:szCs w:val="18"/>
              </w:rPr>
            </w:pPr>
            <w:r>
              <w:rPr>
                <w:rFonts w:ascii="宋体" w:hAnsi="宋体" w:cs="宋体"/>
                <w:kern w:val="0"/>
                <w:sz w:val="18"/>
                <w:szCs w:val="18"/>
              </w:rPr>
              <w:t>14.40</w:t>
            </w:r>
          </w:p>
        </w:tc>
        <w:tc>
          <w:tcPr>
            <w:tcW w:w="715" w:type="dxa"/>
            <w:vAlign w:val="center"/>
          </w:tcPr>
          <w:p>
            <w:pPr>
              <w:widowControl/>
              <w:jc w:val="right"/>
              <w:rPr>
                <w:rFonts w:ascii="宋体" w:hAnsi="宋体" w:cs="宋体"/>
                <w:kern w:val="0"/>
                <w:sz w:val="18"/>
                <w:szCs w:val="18"/>
              </w:rPr>
            </w:pPr>
            <w:r>
              <w:rPr>
                <w:rFonts w:ascii="宋体" w:hAnsi="宋体" w:cs="宋体"/>
                <w:kern w:val="0"/>
                <w:sz w:val="18"/>
                <w:szCs w:val="18"/>
              </w:rPr>
              <w:t>0.50</w:t>
            </w:r>
          </w:p>
        </w:tc>
        <w:tc>
          <w:tcPr>
            <w:tcW w:w="715" w:type="dxa"/>
            <w:vAlign w:val="center"/>
          </w:tcPr>
          <w:p>
            <w:pPr>
              <w:widowControl/>
              <w:jc w:val="right"/>
              <w:rPr>
                <w:rFonts w:hint="default" w:ascii="宋体" w:hAnsi="宋体" w:eastAsia="宋体" w:cs="宋体"/>
                <w:kern w:val="0"/>
                <w:sz w:val="18"/>
                <w:szCs w:val="18"/>
                <w:lang w:val="en-US" w:eastAsia="zh-CN"/>
              </w:rPr>
            </w:pPr>
            <w:r>
              <w:rPr>
                <w:rFonts w:ascii="宋体" w:hAnsi="宋体" w:cs="宋体"/>
                <w:kern w:val="0"/>
                <w:sz w:val="18"/>
                <w:szCs w:val="18"/>
              </w:rPr>
              <w:t>14.</w:t>
            </w:r>
            <w:r>
              <w:rPr>
                <w:rFonts w:hint="eastAsia" w:ascii="宋体" w:hAnsi="宋体" w:cs="宋体"/>
                <w:kern w:val="0"/>
                <w:sz w:val="18"/>
                <w:szCs w:val="18"/>
                <w:lang w:val="en-US" w:eastAsia="zh-CN"/>
              </w:rPr>
              <w:t>45</w:t>
            </w:r>
          </w:p>
        </w:tc>
        <w:tc>
          <w:tcPr>
            <w:tcW w:w="715" w:type="dxa"/>
            <w:vAlign w:val="center"/>
          </w:tcPr>
          <w:p>
            <w:pPr>
              <w:widowControl/>
              <w:jc w:val="right"/>
              <w:rPr>
                <w:rFonts w:ascii="宋体" w:hAnsi="宋体" w:cs="宋体"/>
                <w:kern w:val="0"/>
                <w:sz w:val="18"/>
                <w:szCs w:val="18"/>
              </w:rPr>
            </w:pPr>
            <w:r>
              <w:rPr>
                <w:rFonts w:ascii="宋体" w:hAnsi="宋体" w:cs="宋体"/>
                <w:kern w:val="0"/>
                <w:sz w:val="18"/>
                <w:szCs w:val="18"/>
              </w:rPr>
              <w:t>0.00</w:t>
            </w:r>
          </w:p>
        </w:tc>
        <w:tc>
          <w:tcPr>
            <w:tcW w:w="716" w:type="dxa"/>
            <w:vAlign w:val="center"/>
          </w:tcPr>
          <w:p>
            <w:pPr>
              <w:widowControl/>
              <w:jc w:val="right"/>
              <w:rPr>
                <w:rFonts w:hint="default" w:ascii="宋体" w:hAnsi="宋体" w:eastAsia="宋体" w:cs="宋体"/>
                <w:kern w:val="0"/>
                <w:sz w:val="18"/>
                <w:szCs w:val="18"/>
                <w:lang w:val="en-US" w:eastAsia="zh-CN"/>
              </w:rPr>
            </w:pPr>
            <w:r>
              <w:rPr>
                <w:rFonts w:ascii="宋体" w:hAnsi="宋体" w:cs="宋体"/>
                <w:kern w:val="0"/>
                <w:sz w:val="18"/>
                <w:szCs w:val="18"/>
              </w:rPr>
              <w:t>14.</w:t>
            </w:r>
            <w:r>
              <w:rPr>
                <w:rFonts w:hint="eastAsia" w:ascii="宋体" w:hAnsi="宋体" w:cs="宋体"/>
                <w:kern w:val="0"/>
                <w:sz w:val="18"/>
                <w:szCs w:val="18"/>
                <w:lang w:val="en-US" w:eastAsia="zh-CN"/>
              </w:rPr>
              <w:t>39</w:t>
            </w:r>
          </w:p>
        </w:tc>
        <w:tc>
          <w:tcPr>
            <w:tcW w:w="715" w:type="dxa"/>
            <w:vAlign w:val="center"/>
          </w:tcPr>
          <w:p>
            <w:pPr>
              <w:widowControl/>
              <w:jc w:val="right"/>
              <w:rPr>
                <w:rFonts w:ascii="宋体" w:hAnsi="宋体" w:cs="宋体"/>
                <w:kern w:val="0"/>
                <w:sz w:val="18"/>
                <w:szCs w:val="18"/>
              </w:rPr>
            </w:pPr>
            <w:r>
              <w:rPr>
                <w:rFonts w:ascii="宋体" w:hAnsi="宋体" w:cs="宋体"/>
                <w:kern w:val="0"/>
                <w:sz w:val="18"/>
                <w:szCs w:val="18"/>
              </w:rPr>
              <w:t>0.00</w:t>
            </w:r>
          </w:p>
        </w:tc>
        <w:tc>
          <w:tcPr>
            <w:tcW w:w="715" w:type="dxa"/>
            <w:vAlign w:val="center"/>
          </w:tcPr>
          <w:p>
            <w:pPr>
              <w:widowControl/>
              <w:jc w:val="right"/>
              <w:rPr>
                <w:rFonts w:ascii="宋体" w:hAnsi="宋体" w:cs="宋体"/>
                <w:kern w:val="0"/>
                <w:sz w:val="18"/>
                <w:szCs w:val="18"/>
              </w:rPr>
            </w:pPr>
            <w:r>
              <w:rPr>
                <w:rFonts w:ascii="宋体" w:hAnsi="宋体" w:cs="宋体"/>
                <w:kern w:val="0"/>
                <w:sz w:val="18"/>
                <w:szCs w:val="18"/>
              </w:rPr>
              <w:t>14.</w:t>
            </w:r>
            <w:r>
              <w:rPr>
                <w:rFonts w:hint="eastAsia" w:ascii="宋体" w:hAnsi="宋体" w:cs="宋体"/>
                <w:kern w:val="0"/>
                <w:sz w:val="18"/>
                <w:szCs w:val="18"/>
                <w:lang w:val="en-US" w:eastAsia="zh-CN"/>
              </w:rPr>
              <w:t>39</w:t>
            </w:r>
          </w:p>
        </w:tc>
        <w:tc>
          <w:tcPr>
            <w:tcW w:w="710" w:type="dxa"/>
            <w:vAlign w:val="center"/>
          </w:tcPr>
          <w:p>
            <w:pPr>
              <w:widowControl/>
              <w:jc w:val="right"/>
              <w:rPr>
                <w:rFonts w:ascii="宋体" w:hAnsi="宋体" w:cs="宋体"/>
                <w:kern w:val="0"/>
                <w:sz w:val="18"/>
                <w:szCs w:val="18"/>
              </w:rPr>
            </w:pPr>
            <w:r>
              <w:rPr>
                <w:rFonts w:ascii="宋体" w:hAnsi="宋体" w:cs="宋体"/>
                <w:kern w:val="0"/>
                <w:sz w:val="18"/>
                <w:szCs w:val="18"/>
              </w:rPr>
              <w:t>0.</w:t>
            </w:r>
            <w:r>
              <w:rPr>
                <w:rFonts w:hint="eastAsia" w:ascii="宋体" w:hAnsi="宋体" w:cs="宋体"/>
                <w:kern w:val="0"/>
                <w:sz w:val="18"/>
                <w:szCs w:val="18"/>
                <w:lang w:val="en-US" w:eastAsia="zh-CN"/>
              </w:rPr>
              <w:t>0</w:t>
            </w:r>
            <w:r>
              <w:rPr>
                <w:rFonts w:ascii="宋体" w:hAnsi="宋体" w:cs="宋体"/>
                <w:kern w:val="0"/>
                <w:sz w:val="18"/>
                <w:szCs w:val="18"/>
              </w:rPr>
              <w:t>6</w:t>
            </w:r>
          </w:p>
        </w:tc>
      </w:tr>
    </w:tbl>
    <w:p>
      <w:pPr>
        <w:spacing w:line="288" w:lineRule="auto"/>
        <w:rPr>
          <w:rFonts w:hint="eastAsia" w:ascii="宋体" w:hAnsi="宋体" w:cs="宋体"/>
          <w:szCs w:val="21"/>
        </w:rPr>
      </w:pPr>
    </w:p>
    <w:p>
      <w:pPr>
        <w:spacing w:line="288" w:lineRule="auto"/>
        <w:rPr>
          <w:rFonts w:ascii="宋体" w:hAnsi="宋体" w:cs="宋体"/>
          <w:sz w:val="28"/>
          <w:szCs w:val="28"/>
        </w:rPr>
      </w:pPr>
      <w:r>
        <w:rPr>
          <w:rFonts w:hint="eastAsia" w:ascii="宋体" w:hAnsi="宋体" w:cs="宋体"/>
          <w:szCs w:val="21"/>
        </w:rPr>
        <w:t>注：本表反映部门本年度财政拨款“三公”经费支出情况。其中，预算数为“三公”经费年</w:t>
      </w:r>
      <w:bookmarkStart w:id="27" w:name="_GoBack"/>
      <w:bookmarkEnd w:id="27"/>
      <w:r>
        <w:rPr>
          <w:rFonts w:hint="eastAsia" w:ascii="宋体" w:hAnsi="宋体" w:cs="宋体"/>
          <w:szCs w:val="21"/>
        </w:rPr>
        <w:t>初预算数，决算数是包括当年一般公共预算财政拨款和以前年度结转资金安排的实际支出。</w:t>
      </w:r>
      <w:r>
        <w:rPr>
          <w:rFonts w:hint="eastAsia" w:ascii="宋体" w:hAnsi="宋体" w:cs="宋体"/>
          <w:sz w:val="28"/>
          <w:szCs w:val="28"/>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7D4E4A"/>
    <w:rsid w:val="06460C38"/>
    <w:rsid w:val="08285D84"/>
    <w:rsid w:val="41652D3C"/>
    <w:rsid w:val="76280742"/>
    <w:rsid w:val="767D4E4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2019-09-30T09:47:00Z</dcterms:created>
  <dc:creator>admin</dc:creator>
  <cp:lastModifiedBy>admin</cp:lastModifiedBy>
  <dcterms:modified xsi:type="dcterms:W3CDTF">2020-09-29T09:50:25Z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