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文鼎CS大宋" w:hAnsi="Times New Roman" w:eastAsia="文鼎CS大宋" w:cs="Times New Roman"/>
          <w:color w:val="FF0000"/>
          <w:spacing w:val="120"/>
          <w:sz w:val="84"/>
          <w:szCs w:val="84"/>
        </w:rPr>
      </w:pPr>
      <w:r>
        <w:rPr>
          <w:rFonts w:hint="eastAsia" w:ascii="文鼎CS大宋" w:hAnsi="Times New Roman" w:eastAsia="文鼎CS大宋" w:cs="Times New Roman"/>
          <w:color w:val="FF0000"/>
          <w:spacing w:val="119"/>
          <w:w w:val="95"/>
          <w:sz w:val="84"/>
          <w:szCs w:val="84"/>
        </w:rPr>
        <w:t>江门市生态环境局</w:t>
      </w:r>
      <w:r>
        <w:rPr>
          <w:rFonts w:ascii="仿宋_GB2312" w:eastAsia="仿宋_GB2312"/>
        </w:rPr>
        <mc:AlternateContent>
          <mc:Choice Requires="wpg">
            <w:drawing>
              <wp:anchor distT="0" distB="0" distL="114300" distR="114300" simplePos="0" relativeHeight="251659264" behindDoc="1" locked="1" layoutInCell="1" allowOverlap="1">
                <wp:simplePos x="0" y="0"/>
                <wp:positionH relativeFrom="column">
                  <wp:posOffset>-140335</wp:posOffset>
                </wp:positionH>
                <wp:positionV relativeFrom="paragraph">
                  <wp:posOffset>786130</wp:posOffset>
                </wp:positionV>
                <wp:extent cx="5895975" cy="7294245"/>
                <wp:effectExtent l="0" t="28575" r="9525" b="30480"/>
                <wp:wrapNone/>
                <wp:docPr id="3" name="组合 3"/>
                <wp:cNvGraphicFramePr/>
                <a:graphic xmlns:a="http://schemas.openxmlformats.org/drawingml/2006/main">
                  <a:graphicData uri="http://schemas.microsoft.com/office/word/2010/wordprocessingGroup">
                    <wpg:wgp>
                      <wpg:cNvGrpSpPr/>
                      <wpg:grpSpPr>
                        <a:xfrm>
                          <a:off x="841375" y="2308860"/>
                          <a:ext cx="5895975" cy="7294245"/>
                          <a:chOff x="0" y="0"/>
                          <a:chExt cx="9638" cy="12470"/>
                        </a:xfrm>
                        <a:effectLst/>
                      </wpg:grpSpPr>
                      <wps:wsp>
                        <wps:cNvPr id="1" name="直接连接符 1"/>
                        <wps:cNvCnPr/>
                        <wps:spPr>
                          <a:xfrm>
                            <a:off x="0" y="0"/>
                            <a:ext cx="9638" cy="0"/>
                          </a:xfrm>
                          <a:prstGeom prst="line">
                            <a:avLst/>
                          </a:prstGeom>
                          <a:ln w="57150" cap="flat" cmpd="thickThin">
                            <a:solidFill>
                              <a:srgbClr val="FF0000"/>
                            </a:solidFill>
                            <a:prstDash val="solid"/>
                            <a:bevel/>
                            <a:headEnd type="none" w="med" len="med"/>
                            <a:tailEnd type="none" w="med" len="med"/>
                          </a:ln>
                          <a:effectLst/>
                        </wps:spPr>
                        <wps:bodyPr upright="1"/>
                      </wps:wsp>
                      <wps:wsp>
                        <wps:cNvPr id="2" name="直接连接符 2"/>
                        <wps:cNvCnPr/>
                        <wps:spPr>
                          <a:xfrm>
                            <a:off x="0" y="12470"/>
                            <a:ext cx="9638" cy="0"/>
                          </a:xfrm>
                          <a:prstGeom prst="line">
                            <a:avLst/>
                          </a:prstGeom>
                          <a:ln w="57150" cap="flat" cmpd="thinThick">
                            <a:solidFill>
                              <a:srgbClr val="FF0000"/>
                            </a:solidFill>
                            <a:prstDash val="solid"/>
                            <a:bevel/>
                            <a:headEnd type="none" w="med" len="med"/>
                            <a:tailEnd type="none" w="med" len="med"/>
                          </a:ln>
                          <a:effectLst/>
                        </wps:spPr>
                        <wps:bodyPr upright="1"/>
                      </wps:wsp>
                    </wpg:wgp>
                  </a:graphicData>
                </a:graphic>
              </wp:anchor>
            </w:drawing>
          </mc:Choice>
          <mc:Fallback>
            <w:pict>
              <v:group id="_x0000_s1026" o:spid="_x0000_s1026" o:spt="203" style="position:absolute;left:0pt;margin-left:-11.05pt;margin-top:61.9pt;height:574.35pt;width:464.25pt;z-index:-251657216;mso-width-relative:page;mso-height-relative:page;" coordsize="9638,12470" o:gfxdata="UEsDBAoAAAAAAIdO4kAAAAAAAAAAAAAAAAAEAAAAZHJzL1BLAwQUAAAACACHTuJASi57I9sAAAAM&#10;AQAADwAAAGRycy9kb3ducmV2LnhtbE2PzU7DMBCE70i8g7VI3Fr/lBYIcSpUAaeqEi0S4ubG2yRq&#10;bEexm7Rvz/YEx535NDuTL8+uZQP2sQleg5wKYOjLYBtfafjavU+egMVkvDVt8KjhghGWxe1NbjIb&#10;Rv+JwzZVjEJ8zIyGOqUu4zyWNToTp6FDT94h9M4kOvuK296MFO5aroRYcGcaTx9q0+GqxvK4PTkN&#10;H6MZX2fybVgfD6vLz26++V5L1Pr+TooXYAnP6Q+Ga32qDgV12oeTt5G1GiZKSULJUDPaQMSzWDwA&#10;21+VRzUHXuT8/4jiF1BLAwQUAAAACACHTuJAWCaLNa8CAABrBwAADgAAAGRycy9lMm9Eb2MueG1s&#10;3VW/bhMxGN+ReAfLO73kkjTJKZcOTdMFQaWWB3B8vjurPtuynVyyMzAhdiQ2mBjZGHgaKI/BZ98l&#10;oSlIVUEMZHD85/Pn7/fHvsnJuhJoxYzlSqa4e9TBiEmqMi6LFL+4mj8ZYWQdkRkRSrIUb5jFJ9PH&#10;jya1TlisSiUyZhAkkTapdYpL53QSRZaWrCL2SGkmYTFXpiIOhqaIMkNqyF6JKO50jqNamUwbRZm1&#10;MDtrFnGb0dwnocpzTtlM0WXFpGuyGiaIA0i25Nriaag2zxl1z/PcModEigGpCy0cAv2Fb6PphCSF&#10;IbrktC2B3KeEA0wV4RIO3aWaEUfQ0vA7qSpOjbIqd0dUVVEDJDACKLqdA27OjVrqgKVI6kLvSAeh&#10;Dlh/cFr6bHVhEM9S3MNIkgoEv/n88uubV6jnual1kUDIudGX+sK0E0Uz8nDXuan8PwBB6xSP+t3e&#10;cIDRJsVxrzMaHbcEs7VDFNYHo/Fg7AMoRAzjcT/uDxoJaAk6+RQgDKy1+2h51u4cH/fAl35bN+4P&#10;w3K0P54FpZ9aBxVGvuZdibUGl9o9dfbPqLssiWZBEet5aanr7qh7++nb6/ffv7yD9ubjB9RtOAyx&#10;p7Il0CYWuPwFe7egbynbAz8ErY1150xVyHdSLLj0lZGErFoiSLIN8dNCohoUGHYHcA4lcHNzuDHQ&#10;rTSo78D/11dl62KrBM/mXAi/0ZpicSoMWhG4Q/N5B34eFtB/K8yfNSO2bOLCUiPtgq2YgA0kKRnJ&#10;zmSG3EaDzyQ8L9jXVLEMI8HgNfK9EOkIF/eJhCKE9KkPHLDl2Mu/UNkGhFpqw4sSiAqigEuCMbzF&#10;/4FD4t85JH6AQ3Y3AGDfuR5bbbY3c2uBv+USCSah18Fot+T/z10SXhV4g4Pv2++Ff+R/Hoe3Z/+N&#10;nP4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IwUAAFtDb250ZW50X1R5cGVzXS54bWxQSwECFAAKAAAAAACHTuJAAAAAAAAAAAAAAAAABgAAAAAA&#10;AAAAABAAAAAFBAAAX3JlbHMvUEsBAhQAFAAAAAgAh07iQIoUZjzRAAAAlAEAAAsAAAAAAAAAAQAg&#10;AAAAKQQAAF9yZWxzLy5yZWxzUEsBAhQACgAAAAAAh07iQAAAAAAAAAAAAAAAAAQAAAAAAAAAAAAQ&#10;AAAAAAAAAGRycy9QSwECFAAUAAAACACHTuJASi57I9sAAAAMAQAADwAAAAAAAAABACAAAAAiAAAA&#10;ZHJzL2Rvd25yZXYueG1sUEsBAhQAFAAAAAgAh07iQFgmizWvAgAAawcAAA4AAAAAAAAAAQAgAAAA&#10;KgEAAGRycy9lMm9Eb2MueG1sUEsFBgAAAAAGAAYAWQEAAEsGAAAAAA==&#10;">
                <o:lock v:ext="edit" aspectratio="f"/>
                <v:line id="_x0000_s1026" o:spid="_x0000_s1026" o:spt="20" style="position:absolute;left:0;top:0;height:0;width:9638;" filled="f" stroked="t" coordsize="21600,21600" o:gfxdata="UEsDBAoAAAAAAIdO4kAAAAAAAAAAAAAAAAAEAAAAZHJzL1BLAwQUAAAACACHTuJAVPnrOrkAAADa&#10;AAAADwAAAGRycy9kb3ducmV2LnhtbEVPyWrDMBC9F/IPYgq5NVJcaIMbJYekhZ5C4yznwZpaptbI&#10;WLId/30VKPQ0PN466+3NNWKgLtSeNSwXCgRx6U3NlYbz6eNpBSJEZIONZ9IwUYDtZvawxtz4kY80&#10;FLESKYRDjhpsjG0uZSgtOQwL3xIn7tt3DmOCXSVNh2MKd43MlHqRDmtODRZb2lkqf4readgXR2V3&#10;X3jon6v3yV/UdXpVmdbzx6V6AxHpFv/Ff+5Pk+bD/ZX7lZt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T56zq5AAAA2gAA&#10;AA8AAAAAAAAAAQAgAAAAIgAAAGRycy9kb3ducmV2LnhtbFBLAQIUABQAAAAIAIdO4kAzLwWeOwAA&#10;ADkAAAAQAAAAAAAAAAEAIAAAAAgBAABkcnMvc2hhcGV4bWwueG1sUEsFBgAAAAAGAAYAWwEAALID&#10;AAAAAA==&#10;">
                  <v:fill on="f" focussize="0,0"/>
                  <v:stroke weight="4.5pt" color="#FF0000" linestyle="thickThin" joinstyle="bevel"/>
                  <v:imagedata o:title=""/>
                  <o:lock v:ext="edit" aspectratio="f"/>
                </v:line>
                <v:line id="_x0000_s1026" o:spid="_x0000_s1026" o:spt="20" style="position:absolute;left:0;top:12470;height:0;width:9638;" filled="f" stroked="t" coordsize="21600,21600" o:gfxdata="UEsDBAoAAAAAAIdO4kAAAAAAAAAAAAAAAAAEAAAAZHJzL1BLAwQUAAAACACHTuJAM+Ra1b0AAADa&#10;AAAADwAAAGRycy9kb3ducmV2LnhtbEWPQWvCQBSE74L/YXmCF9GNtohEV0GhEHopiYJ4e2Rfk9Ds&#10;27C7TeK/7xYKPQ4z8w1zOI2mFT0531hWsF4lIIhLqxuuFNyub8sdCB+QNbaWScGTPJyO08kBU20H&#10;zqkvQiUihH2KCuoQulRKX9Zk0K9sRxy9T+sMhihdJbXDIcJNKzdJspUGG44LNXZ0qan8Kr6Ngsfr&#10;9mGLc+X4Pcuv948X3+vFTqn5bJ3sQQQaw3/4r51pBRv4vRJvgDz+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z5FrVvQAA&#10;ANoAAAAPAAAAAAAAAAEAIAAAACIAAABkcnMvZG93bnJldi54bWxQSwECFAAUAAAACACHTuJAMy8F&#10;njsAAAA5AAAAEAAAAAAAAAABACAAAAAMAQAAZHJzL3NoYXBleG1sLnhtbFBLBQYAAAAABgAGAFsB&#10;AAC2AwAAAAA=&#10;">
                  <v:fill on="f" focussize="0,0"/>
                  <v:stroke weight="4.5pt" color="#FF0000" linestyle="thinThick" joinstyle="bevel"/>
                  <v:imagedata o:title=""/>
                  <o:lock v:ext="edit" aspectratio="f"/>
                </v:line>
                <w10:anchorlock/>
              </v:group>
            </w:pict>
          </mc:Fallback>
        </mc:AlternateContent>
      </w:r>
    </w:p>
    <w:p>
      <w:pPr>
        <w:keepNext w:val="0"/>
        <w:keepLines w:val="0"/>
        <w:pageBreakBefore w:val="0"/>
        <w:widowControl w:val="0"/>
        <w:kinsoku/>
        <w:wordWrap/>
        <w:overflowPunct/>
        <w:topLinePunct w:val="0"/>
        <w:autoSpaceDE/>
        <w:autoSpaceDN/>
        <w:bidi w:val="0"/>
        <w:spacing w:line="500" w:lineRule="exact"/>
        <w:ind w:left="0" w:leftChars="0"/>
        <w:jc w:val="both"/>
        <w:textAlignment w:val="auto"/>
        <w:outlineLvl w:val="9"/>
        <w:rPr>
          <w:rFonts w:hint="eastAsia" w:ascii="仿宋_GB2312" w:hAnsi="华文中宋" w:eastAsia="仿宋_GB2312"/>
        </w:rPr>
      </w:pPr>
    </w:p>
    <w:p>
      <w:pPr>
        <w:keepNext w:val="0"/>
        <w:keepLines w:val="0"/>
        <w:pageBreakBefore w:val="0"/>
        <w:kinsoku/>
        <w:overflowPunct/>
        <w:topLinePunct w:val="0"/>
        <w:autoSpaceDE/>
        <w:autoSpaceDN/>
        <w:bidi w:val="0"/>
        <w:spacing w:line="500" w:lineRule="exact"/>
        <w:jc w:val="center"/>
        <w:textAlignment w:val="auto"/>
        <w:rPr>
          <w:rFonts w:hint="eastAsia" w:ascii="方正小标宋_GBK" w:hAnsi="宋体" w:eastAsia="方正小标宋_GBK"/>
          <w:sz w:val="44"/>
          <w:szCs w:val="44"/>
        </w:rPr>
      </w:pPr>
      <w:r>
        <w:rPr>
          <w:rFonts w:hint="eastAsia" w:ascii="方正小标宋_GBK" w:hAnsi="宋体" w:eastAsia="方正小标宋_GBK"/>
          <w:sz w:val="44"/>
          <w:szCs w:val="44"/>
        </w:rPr>
        <w:t>江门市生态环境局</w:t>
      </w:r>
    </w:p>
    <w:p>
      <w:pPr>
        <w:keepNext w:val="0"/>
        <w:keepLines w:val="0"/>
        <w:pageBreakBefore w:val="0"/>
        <w:kinsoku/>
        <w:wordWrap/>
        <w:overflowPunct/>
        <w:topLinePunct w:val="0"/>
        <w:autoSpaceDE/>
        <w:autoSpaceDN/>
        <w:bidi w:val="0"/>
        <w:adjustRightInd w:val="0"/>
        <w:snapToGrid w:val="0"/>
        <w:spacing w:line="500" w:lineRule="exact"/>
        <w:jc w:val="center"/>
        <w:textAlignment w:val="auto"/>
        <w:rPr>
          <w:rFonts w:hint="eastAsia" w:ascii="方正小标宋_GBK" w:hAnsi="方正小标宋_GBK" w:eastAsia="方正小标宋_GBK" w:cs="方正小标宋_GBK"/>
          <w:b w:val="0"/>
          <w:bCs/>
          <w:sz w:val="44"/>
          <w:szCs w:val="44"/>
        </w:rPr>
      </w:pPr>
      <w:r>
        <w:rPr>
          <w:rFonts w:hint="eastAsia" w:ascii="方正小标宋_GBK" w:hAnsi="宋体" w:eastAsia="方正小标宋_GBK"/>
          <w:kern w:val="0"/>
          <w:sz w:val="44"/>
          <w:szCs w:val="44"/>
        </w:rPr>
        <w:t>责令改正违法行为决定书</w:t>
      </w:r>
    </w:p>
    <w:p>
      <w:pPr>
        <w:keepNext w:val="0"/>
        <w:keepLines w:val="0"/>
        <w:pageBreakBefore w:val="0"/>
        <w:kinsoku/>
        <w:wordWrap/>
        <w:overflowPunct/>
        <w:topLinePunct w:val="0"/>
        <w:autoSpaceDE/>
        <w:autoSpaceDN/>
        <w:bidi w:val="0"/>
        <w:adjustRightInd w:val="0"/>
        <w:snapToGrid w:val="0"/>
        <w:spacing w:line="500" w:lineRule="exact"/>
        <w:jc w:val="center"/>
        <w:textAlignment w:val="auto"/>
        <w:rPr>
          <w:rFonts w:hint="eastAsia" w:ascii="方正小标宋_GBK" w:hAnsi="方正小标宋_GBK" w:eastAsia="方正小标宋_GBK" w:cs="方正小标宋_GBK"/>
          <w:b w:val="0"/>
          <w:bCs/>
          <w:sz w:val="44"/>
          <w:szCs w:val="44"/>
        </w:rPr>
      </w:pPr>
    </w:p>
    <w:p>
      <w:pPr>
        <w:keepNext w:val="0"/>
        <w:keepLines w:val="0"/>
        <w:pageBreakBefore w:val="0"/>
        <w:kinsoku/>
        <w:wordWrap/>
        <w:overflowPunct/>
        <w:topLinePunct w:val="0"/>
        <w:autoSpaceDE/>
        <w:autoSpaceDN/>
        <w:bidi w:val="0"/>
        <w:spacing w:line="500" w:lineRule="exact"/>
        <w:jc w:val="right"/>
        <w:textAlignment w:val="auto"/>
        <w:rPr>
          <w:rFonts w:hint="eastAsia" w:ascii="仿宋_GB2312" w:hAnsi="仿宋" w:eastAsia="仿宋_GB2312"/>
          <w:sz w:val="32"/>
          <w:szCs w:val="32"/>
          <w:highlight w:val="none"/>
          <w:lang w:eastAsia="zh-CN"/>
        </w:rPr>
      </w:pPr>
      <w:r>
        <w:rPr>
          <w:rFonts w:hint="eastAsia" w:ascii="仿宋_GB2312" w:hAnsi="仿宋" w:eastAsia="仿宋_GB2312"/>
          <w:sz w:val="32"/>
          <w:szCs w:val="32"/>
          <w:highlight w:val="none"/>
          <w:lang w:eastAsia="zh-CN"/>
        </w:rPr>
        <w:t>江蓬环改〔202</w:t>
      </w:r>
      <w:r>
        <w:rPr>
          <w:rFonts w:hint="eastAsia" w:ascii="仿宋_GB2312" w:hAnsi="仿宋" w:eastAsia="仿宋_GB2312"/>
          <w:sz w:val="32"/>
          <w:szCs w:val="32"/>
          <w:highlight w:val="none"/>
          <w:lang w:val="en-US" w:eastAsia="zh-CN"/>
        </w:rPr>
        <w:t>2</w:t>
      </w:r>
      <w:r>
        <w:rPr>
          <w:rFonts w:hint="eastAsia" w:ascii="仿宋_GB2312" w:hAnsi="仿宋" w:eastAsia="仿宋_GB2312"/>
          <w:sz w:val="32"/>
          <w:szCs w:val="32"/>
          <w:highlight w:val="none"/>
          <w:lang w:eastAsia="zh-CN"/>
        </w:rPr>
        <w:t>〕</w:t>
      </w:r>
      <w:r>
        <w:rPr>
          <w:rFonts w:hint="eastAsia" w:ascii="仿宋_GB2312" w:hAnsi="仿宋" w:eastAsia="仿宋_GB2312"/>
          <w:sz w:val="32"/>
          <w:szCs w:val="32"/>
          <w:highlight w:val="none"/>
          <w:lang w:val="en-US" w:eastAsia="zh-CN"/>
        </w:rPr>
        <w:t>41</w:t>
      </w:r>
      <w:r>
        <w:rPr>
          <w:rFonts w:hint="eastAsia" w:ascii="仿宋_GB2312" w:hAnsi="仿宋" w:eastAsia="仿宋_GB2312"/>
          <w:sz w:val="32"/>
          <w:szCs w:val="32"/>
          <w:highlight w:val="none"/>
          <w:lang w:eastAsia="zh-CN"/>
        </w:rPr>
        <w:t>号</w:t>
      </w:r>
    </w:p>
    <w:p>
      <w:pPr>
        <w:keepNext w:val="0"/>
        <w:keepLines w:val="0"/>
        <w:pageBreakBefore w:val="0"/>
        <w:kinsoku/>
        <w:wordWrap/>
        <w:overflowPunct/>
        <w:topLinePunct w:val="0"/>
        <w:autoSpaceDE/>
        <w:autoSpaceDN/>
        <w:bidi w:val="0"/>
        <w:spacing w:line="500" w:lineRule="exact"/>
        <w:textAlignment w:val="auto"/>
        <w:rPr>
          <w:rFonts w:hint="eastAsia" w:ascii="仿宋_GB2312" w:hAnsi="仿宋" w:eastAsia="仿宋_GB2312"/>
          <w:sz w:val="32"/>
          <w:szCs w:val="32"/>
          <w:highlight w:val="none"/>
          <w:lang w:eastAsia="zh-CN"/>
        </w:rPr>
      </w:pPr>
    </w:p>
    <w:p>
      <w:pPr>
        <w:keepNext w:val="0"/>
        <w:keepLines w:val="0"/>
        <w:pageBreakBefore w:val="0"/>
        <w:kinsoku/>
        <w:wordWrap/>
        <w:overflowPunct/>
        <w:topLinePunct w:val="0"/>
        <w:autoSpaceDE/>
        <w:autoSpaceDN/>
        <w:bidi w:val="0"/>
        <w:spacing w:line="576" w:lineRule="exact"/>
        <w:textAlignment w:val="auto"/>
        <w:rPr>
          <w:rFonts w:hint="eastAsia" w:ascii="仿宋_GB2312" w:hAnsi="仿宋" w:eastAsia="仿宋_GB2312"/>
          <w:highlight w:val="none"/>
          <w:lang w:val="en-US" w:eastAsia="zh-CN"/>
        </w:rPr>
      </w:pPr>
      <w:r>
        <w:rPr>
          <w:rFonts w:hint="eastAsia" w:ascii="仿宋_GB2312" w:hAnsi="仿宋" w:eastAsia="仿宋_GB2312"/>
          <w:highlight w:val="none"/>
        </w:rPr>
        <w:t>当事人：</w:t>
      </w:r>
      <w:r>
        <w:rPr>
          <w:rFonts w:hint="eastAsia" w:ascii="仿宋_GB2312" w:hAnsi="仿宋" w:eastAsia="仿宋_GB2312"/>
          <w:highlight w:val="none"/>
          <w:lang w:val="en-US" w:eastAsia="zh-CN"/>
        </w:rPr>
        <w:t>江门XX科技实业有限公司</w:t>
      </w:r>
    </w:p>
    <w:p>
      <w:pPr>
        <w:keepNext w:val="0"/>
        <w:keepLines w:val="0"/>
        <w:pageBreakBefore w:val="0"/>
        <w:kinsoku/>
        <w:wordWrap/>
        <w:overflowPunct/>
        <w:topLinePunct w:val="0"/>
        <w:autoSpaceDE/>
        <w:autoSpaceDN/>
        <w:bidi w:val="0"/>
        <w:spacing w:line="576" w:lineRule="exact"/>
        <w:textAlignment w:val="auto"/>
        <w:rPr>
          <w:rFonts w:hint="eastAsia" w:ascii="仿宋_GB2312" w:hAnsi="仿宋" w:eastAsia="仿宋_GB2312"/>
          <w:highlight w:val="none"/>
          <w:lang w:val="en-US" w:eastAsia="zh-CN"/>
        </w:rPr>
      </w:pPr>
      <w:r>
        <w:rPr>
          <w:rFonts w:hint="eastAsia" w:ascii="仿宋_GB2312" w:hAnsi="仿宋" w:eastAsia="仿宋_GB2312"/>
          <w:highlight w:val="none"/>
        </w:rPr>
        <w:t>统一社会信用代码：</w:t>
      </w:r>
      <w:r>
        <w:rPr>
          <w:rFonts w:hint="eastAsia" w:ascii="仿宋_GB2312" w:hAnsi="仿宋" w:eastAsia="仿宋_GB2312"/>
          <w:highlight w:val="none"/>
          <w:lang w:val="en-US" w:eastAsia="zh-CN"/>
        </w:rPr>
        <w:t>914407033149113179</w:t>
      </w:r>
    </w:p>
    <w:p>
      <w:pPr>
        <w:keepNext w:val="0"/>
        <w:keepLines w:val="0"/>
        <w:pageBreakBefore w:val="0"/>
        <w:kinsoku/>
        <w:wordWrap/>
        <w:overflowPunct/>
        <w:topLinePunct w:val="0"/>
        <w:autoSpaceDE/>
        <w:autoSpaceDN/>
        <w:bidi w:val="0"/>
        <w:spacing w:line="576" w:lineRule="exact"/>
        <w:textAlignment w:val="auto"/>
        <w:rPr>
          <w:rFonts w:hint="eastAsia" w:ascii="仿宋_GB2312" w:hAnsi="仿宋" w:eastAsia="仿宋_GB2312"/>
          <w:highlight w:val="none"/>
          <w:lang w:val="en-US" w:eastAsia="zh-CN"/>
        </w:rPr>
      </w:pPr>
      <w:r>
        <w:rPr>
          <w:rFonts w:hint="eastAsia" w:ascii="仿宋_GB2312" w:hAnsi="仿宋" w:eastAsia="仿宋_GB2312"/>
          <w:highlight w:val="none"/>
          <w:lang w:eastAsia="zh-CN"/>
        </w:rPr>
        <w:t>法定代表人：</w:t>
      </w:r>
      <w:r>
        <w:rPr>
          <w:rFonts w:hint="eastAsia" w:ascii="仿宋_GB2312" w:hAnsi="仿宋" w:eastAsia="仿宋_GB2312"/>
          <w:highlight w:val="none"/>
          <w:lang w:val="en-US" w:eastAsia="zh-CN"/>
        </w:rPr>
        <w:t>郑X珍</w:t>
      </w:r>
    </w:p>
    <w:p>
      <w:pPr>
        <w:keepNext w:val="0"/>
        <w:keepLines w:val="0"/>
        <w:pageBreakBefore w:val="0"/>
        <w:widowControl w:val="0"/>
        <w:kinsoku/>
        <w:wordWrap/>
        <w:overflowPunct/>
        <w:topLinePunct w:val="0"/>
        <w:autoSpaceDE/>
        <w:autoSpaceDN/>
        <w:bidi w:val="0"/>
        <w:spacing w:line="520" w:lineRule="exact"/>
        <w:textAlignment w:val="auto"/>
        <w:rPr>
          <w:rFonts w:hint="eastAsia" w:ascii="仿宋_GB2312" w:hAnsi="仿宋" w:eastAsia="仿宋_GB2312"/>
          <w:highlight w:val="none"/>
          <w:lang w:val="en-US" w:eastAsia="zh-CN"/>
        </w:rPr>
      </w:pPr>
      <w:r>
        <w:rPr>
          <w:rFonts w:hint="eastAsia" w:ascii="仿宋_GB2312" w:hAnsi="仿宋" w:eastAsia="仿宋_GB2312"/>
          <w:highlight w:val="none"/>
          <w:lang w:val="en-US" w:eastAsia="zh-CN"/>
        </w:rPr>
        <w:t>地址：江门市蓬江区杜阮镇龙溪工业区2号C-2号之二</w:t>
      </w:r>
    </w:p>
    <w:p>
      <w:pPr>
        <w:keepNext w:val="0"/>
        <w:keepLines w:val="0"/>
        <w:pageBreakBefore w:val="0"/>
        <w:kinsoku/>
        <w:wordWrap/>
        <w:overflowPunct/>
        <w:topLinePunct w:val="0"/>
        <w:autoSpaceDE/>
        <w:autoSpaceDN/>
        <w:bidi w:val="0"/>
        <w:spacing w:line="500" w:lineRule="exact"/>
        <w:textAlignment w:val="auto"/>
        <w:rPr>
          <w:rFonts w:hint="eastAsia" w:ascii="仿宋_GB2312" w:hAnsi="仿宋" w:eastAsia="仿宋_GB2312"/>
          <w:sz w:val="32"/>
          <w:szCs w:val="32"/>
          <w:highlight w:val="none"/>
          <w:lang w:eastAsia="zh-CN"/>
        </w:rPr>
      </w:pPr>
    </w:p>
    <w:p>
      <w:pPr>
        <w:keepNext w:val="0"/>
        <w:keepLines w:val="0"/>
        <w:pageBreakBefore w:val="0"/>
        <w:kinsoku/>
        <w:wordWrap/>
        <w:overflowPunct/>
        <w:topLinePunct w:val="0"/>
        <w:autoSpaceDE/>
        <w:autoSpaceDN/>
        <w:bidi w:val="0"/>
        <w:adjustRightInd w:val="0"/>
        <w:snapToGrid w:val="0"/>
        <w:spacing w:line="500" w:lineRule="exact"/>
        <w:ind w:firstLine="620" w:firstLineChars="196"/>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一、环境违法事实和证据</w:t>
      </w:r>
    </w:p>
    <w:p>
      <w:pPr>
        <w:keepNext w:val="0"/>
        <w:keepLines w:val="0"/>
        <w:pageBreakBefore w:val="0"/>
        <w:kinsoku/>
        <w:wordWrap/>
        <w:overflowPunct/>
        <w:topLinePunct w:val="0"/>
        <w:autoSpaceDE/>
        <w:autoSpaceDN/>
        <w:bidi w:val="0"/>
        <w:adjustRightInd w:val="0"/>
        <w:snapToGrid w:val="0"/>
        <w:spacing w:line="500" w:lineRule="exact"/>
        <w:ind w:firstLine="632" w:firstLineChars="200"/>
        <w:textAlignment w:val="auto"/>
        <w:rPr>
          <w:rFonts w:hint="eastAsia" w:ascii="仿宋_GB2312" w:hAnsi="仿宋" w:eastAsia="仿宋_GB2312"/>
          <w:color w:val="000000"/>
          <w:sz w:val="32"/>
          <w:szCs w:val="32"/>
          <w:lang w:val="en-US" w:eastAsia="zh-CN"/>
        </w:rPr>
      </w:pPr>
      <w:r>
        <w:rPr>
          <w:rFonts w:hint="eastAsia" w:ascii="仿宋_GB2312" w:hAnsi="仿宋" w:eastAsia="仿宋_GB2312"/>
          <w:highlight w:val="none"/>
          <w:lang w:eastAsia="zh-CN"/>
        </w:rPr>
        <w:t>2022年7月4日、7月21日、8月17日</w:t>
      </w:r>
      <w:r>
        <w:rPr>
          <w:rFonts w:hint="eastAsia" w:ascii="仿宋_GB2312" w:hAnsi="仿宋" w:eastAsia="仿宋_GB2312"/>
          <w:color w:val="000000"/>
          <w:sz w:val="32"/>
          <w:szCs w:val="32"/>
          <w:lang w:val="en-US" w:eastAsia="zh-CN"/>
        </w:rPr>
        <w:t>，我局执法人员对你单位进行现场检查，发现你单位存在以下环境违法行为：</w:t>
      </w:r>
    </w:p>
    <w:p>
      <w:pPr>
        <w:keepNext w:val="0"/>
        <w:keepLines w:val="0"/>
        <w:pageBreakBefore w:val="0"/>
        <w:kinsoku/>
        <w:wordWrap/>
        <w:overflowPunct/>
        <w:topLinePunct w:val="0"/>
        <w:autoSpaceDE/>
        <w:autoSpaceDN/>
        <w:bidi w:val="0"/>
        <w:adjustRightInd w:val="0"/>
        <w:snapToGrid w:val="0"/>
        <w:spacing w:line="576" w:lineRule="exact"/>
        <w:ind w:firstLine="632" w:firstLineChars="200"/>
        <w:textAlignment w:val="auto"/>
        <w:rPr>
          <w:rFonts w:hint="eastAsia" w:ascii="仿宋_GB2312" w:hAnsi="仿宋" w:eastAsia="仿宋_GB2312"/>
          <w:sz w:val="32"/>
          <w:szCs w:val="32"/>
          <w:lang w:val="en-US"/>
        </w:rPr>
      </w:pPr>
      <w:r>
        <w:rPr>
          <w:rFonts w:hint="eastAsia" w:ascii="仿宋_GB2312" w:hAnsi="仿宋" w:eastAsia="仿宋_GB2312"/>
          <w:highlight w:val="none"/>
          <w:lang w:val="en-US" w:eastAsia="zh-CN"/>
        </w:rPr>
        <w:t>你单位从事电子专用材料制造项目，该项目属于《建设项目环境影响评价分类管理名录》（2021年版）第三十六项第81小项“电子元件及电子专用材料制造398”的“电子化工材料制造”类别，需要编制环境影响评价报告书。该项目在需要配套建设的环境保护设施未经验收合格的情况下，擅自投入生产。</w:t>
      </w:r>
    </w:p>
    <w:p>
      <w:pPr>
        <w:keepNext w:val="0"/>
        <w:keepLines w:val="0"/>
        <w:pageBreakBefore w:val="0"/>
        <w:widowControl/>
        <w:kinsoku/>
        <w:wordWrap/>
        <w:overflowPunct/>
        <w:topLinePunct w:val="0"/>
        <w:autoSpaceDE/>
        <w:autoSpaceDN/>
        <w:bidi w:val="0"/>
        <w:adjustRightInd w:val="0"/>
        <w:snapToGrid w:val="0"/>
        <w:spacing w:line="500" w:lineRule="exact"/>
        <w:ind w:firstLine="620" w:firstLineChars="196"/>
        <w:textAlignment w:val="auto"/>
        <w:rPr>
          <w:rFonts w:hint="eastAsia" w:ascii="仿宋_GB2312" w:hAnsi="仿宋" w:eastAsia="仿宋_GB2312"/>
          <w:color w:val="000000"/>
          <w:sz w:val="32"/>
          <w:szCs w:val="32"/>
          <w:lang w:val="en-US" w:eastAsia="zh-CN"/>
        </w:rPr>
      </w:pPr>
      <w:r>
        <w:rPr>
          <w:rFonts w:hint="eastAsia" w:ascii="仿宋_GB2312" w:hAnsi="仿宋" w:eastAsia="仿宋_GB2312"/>
          <w:highlight w:val="none"/>
          <w:lang w:val="en-US" w:eastAsia="zh-CN"/>
        </w:rPr>
        <w:t>上述事实有我局</w:t>
      </w:r>
      <w:r>
        <w:rPr>
          <w:rFonts w:hint="eastAsia" w:ascii="仿宋_GB2312" w:hAnsi="仿宋" w:eastAsia="仿宋_GB2312"/>
          <w:color w:val="000000"/>
          <w:sz w:val="32"/>
          <w:szCs w:val="32"/>
          <w:lang w:val="en-US" w:eastAsia="zh-CN"/>
        </w:rPr>
        <w:t>2022年</w:t>
      </w:r>
      <w:r>
        <w:rPr>
          <w:rFonts w:hint="eastAsia" w:ascii="仿宋_GB2312" w:hAnsi="仿宋" w:eastAsia="仿宋_GB2312"/>
          <w:highlight w:val="none"/>
          <w:lang w:eastAsia="zh-CN"/>
        </w:rPr>
        <w:t>7月4日、7月21日、8月17日</w:t>
      </w:r>
      <w:r>
        <w:rPr>
          <w:rFonts w:hint="eastAsia" w:ascii="仿宋_GB2312" w:hAnsi="仿宋" w:eastAsia="仿宋_GB2312"/>
          <w:color w:val="000000"/>
          <w:sz w:val="32"/>
          <w:szCs w:val="32"/>
          <w:lang w:val="en-US" w:eastAsia="zh-CN"/>
        </w:rPr>
        <w:t>现场检查（勘察）记录、现场检查拍摄照</w:t>
      </w:r>
      <w:r>
        <w:rPr>
          <w:rFonts w:hint="eastAsia" w:ascii="仿宋_GB2312" w:hAnsi="仿宋" w:eastAsia="仿宋_GB2312"/>
          <w:color w:val="000000"/>
          <w:sz w:val="32"/>
          <w:szCs w:val="32"/>
          <w:highlight w:val="none"/>
          <w:lang w:val="en-US" w:eastAsia="zh-CN"/>
        </w:rPr>
        <w:t>片，</w:t>
      </w:r>
      <w:r>
        <w:rPr>
          <w:rFonts w:hint="eastAsia" w:ascii="仿宋_GB2312" w:hAnsi="仿宋" w:eastAsia="仿宋_GB2312"/>
          <w:color w:val="000000"/>
          <w:sz w:val="32"/>
          <w:szCs w:val="32"/>
          <w:lang w:val="en-US" w:eastAsia="zh-CN"/>
        </w:rPr>
        <w:t>2022年</w:t>
      </w:r>
      <w:r>
        <w:rPr>
          <w:rFonts w:hint="eastAsia" w:ascii="仿宋_GB2312" w:hAnsi="仿宋" w:eastAsia="仿宋_GB2312"/>
          <w:highlight w:val="none"/>
          <w:lang w:eastAsia="zh-CN"/>
        </w:rPr>
        <w:t>7月4日、8月17日</w:t>
      </w:r>
      <w:r>
        <w:rPr>
          <w:rFonts w:hint="eastAsia" w:ascii="仿宋_GB2312" w:hAnsi="仿宋" w:eastAsia="仿宋_GB2312"/>
          <w:color w:val="000000"/>
          <w:sz w:val="32"/>
          <w:szCs w:val="32"/>
          <w:lang w:val="en-US" w:eastAsia="zh-CN"/>
        </w:rPr>
        <w:t>现场检查拍摄视频</w:t>
      </w:r>
      <w:r>
        <w:rPr>
          <w:rFonts w:hint="eastAsia" w:ascii="仿宋_GB2312" w:hAnsi="仿宋" w:eastAsia="仿宋_GB2312"/>
          <w:color w:val="000000"/>
          <w:sz w:val="32"/>
          <w:szCs w:val="32"/>
          <w:highlight w:val="none"/>
          <w:lang w:val="en-US" w:eastAsia="zh-CN"/>
        </w:rPr>
        <w:t>，</w:t>
      </w:r>
      <w:r>
        <w:rPr>
          <w:rFonts w:hint="eastAsia" w:ascii="仿宋_GB2312" w:hAnsi="仿宋" w:eastAsia="仿宋_GB2312"/>
          <w:color w:val="000000"/>
          <w:sz w:val="32"/>
          <w:szCs w:val="32"/>
          <w:lang w:val="en-US" w:eastAsia="zh-CN"/>
        </w:rPr>
        <w:t>2022年</w:t>
      </w:r>
      <w:r>
        <w:rPr>
          <w:rFonts w:hint="eastAsia" w:ascii="仿宋_GB2312" w:hAnsi="仿宋" w:eastAsia="仿宋_GB2312"/>
          <w:highlight w:val="none"/>
          <w:lang w:eastAsia="zh-CN"/>
        </w:rPr>
        <w:t>7月4日、7月21日</w:t>
      </w:r>
      <w:r>
        <w:rPr>
          <w:rFonts w:hint="eastAsia" w:ascii="仿宋_GB2312" w:hAnsi="仿宋" w:eastAsia="仿宋_GB2312"/>
          <w:color w:val="000000"/>
          <w:sz w:val="32"/>
          <w:szCs w:val="32"/>
          <w:lang w:val="en-US" w:eastAsia="zh-CN"/>
        </w:rPr>
        <w:t>调查询问笔录</w:t>
      </w:r>
      <w:r>
        <w:rPr>
          <w:rFonts w:hint="eastAsia" w:ascii="仿宋_GB2312" w:hAnsi="仿宋" w:eastAsia="仿宋_GB2312"/>
          <w:highlight w:val="none"/>
          <w:lang w:val="en-US" w:eastAsia="zh-CN"/>
        </w:rPr>
        <w:t>，《江门市生态环境局当事人送达地</w:t>
      </w:r>
      <w:r>
        <w:rPr>
          <w:rFonts w:hint="eastAsia" w:ascii="仿宋_GB2312" w:hAnsi="仿宋" w:eastAsia="仿宋_GB2312"/>
          <w:color w:val="000000"/>
          <w:sz w:val="32"/>
          <w:szCs w:val="32"/>
          <w:highlight w:val="none"/>
        </w:rPr>
        <w:t>址确认书</w:t>
      </w:r>
      <w:r>
        <w:rPr>
          <w:rFonts w:hint="eastAsia" w:ascii="仿宋_GB2312" w:hAnsi="仿宋" w:eastAsia="仿宋_GB2312"/>
          <w:color w:val="000000"/>
          <w:sz w:val="32"/>
          <w:szCs w:val="32"/>
          <w:highlight w:val="none"/>
          <w:lang w:eastAsia="zh-CN"/>
        </w:rPr>
        <w:t>》《江门</w:t>
      </w:r>
      <w:r>
        <w:rPr>
          <w:rFonts w:hint="eastAsia" w:ascii="仿宋_GB2312" w:hAnsi="仿宋" w:eastAsia="仿宋_GB2312"/>
          <w:color w:val="000000"/>
          <w:sz w:val="32"/>
          <w:szCs w:val="32"/>
          <w:highlight w:val="none"/>
          <w:lang w:val="en-US" w:eastAsia="zh-CN"/>
        </w:rPr>
        <w:t>XX</w:t>
      </w:r>
      <w:r>
        <w:rPr>
          <w:rFonts w:hint="eastAsia" w:ascii="仿宋_GB2312" w:hAnsi="仿宋" w:eastAsia="仿宋_GB2312"/>
          <w:color w:val="000000"/>
          <w:sz w:val="32"/>
          <w:szCs w:val="32"/>
          <w:highlight w:val="none"/>
          <w:lang w:eastAsia="zh-CN"/>
        </w:rPr>
        <w:t>科技实业有限公司发货单》《江门</w:t>
      </w:r>
      <w:r>
        <w:rPr>
          <w:rFonts w:hint="eastAsia" w:ascii="仿宋_GB2312" w:hAnsi="仿宋" w:eastAsia="仿宋_GB2312"/>
          <w:color w:val="000000"/>
          <w:sz w:val="32"/>
          <w:szCs w:val="32"/>
          <w:highlight w:val="none"/>
          <w:lang w:val="en-US" w:eastAsia="zh-CN"/>
        </w:rPr>
        <w:t>XX</w:t>
      </w:r>
      <w:r>
        <w:rPr>
          <w:rFonts w:hint="eastAsia" w:ascii="仿宋_GB2312" w:hAnsi="仿宋" w:eastAsia="仿宋_GB2312"/>
          <w:color w:val="000000"/>
          <w:sz w:val="32"/>
          <w:szCs w:val="32"/>
          <w:highlight w:val="none"/>
          <w:lang w:eastAsia="zh-CN"/>
        </w:rPr>
        <w:t>科技实业有限公司进仓单》</w:t>
      </w:r>
      <w:r>
        <w:rPr>
          <w:rFonts w:hint="eastAsia" w:ascii="仿宋_GB2312" w:hAnsi="仿宋" w:eastAsia="仿宋_GB2312"/>
          <w:color w:val="000000"/>
          <w:sz w:val="32"/>
          <w:szCs w:val="32"/>
          <w:highlight w:val="none"/>
        </w:rPr>
        <w:t>等</w:t>
      </w:r>
      <w:r>
        <w:rPr>
          <w:rFonts w:hint="eastAsia" w:ascii="仿宋_GB2312" w:hAnsi="仿宋" w:eastAsia="仿宋_GB2312"/>
          <w:color w:val="000000"/>
          <w:sz w:val="32"/>
          <w:szCs w:val="32"/>
        </w:rPr>
        <w:t>为证</w:t>
      </w:r>
      <w:r>
        <w:rPr>
          <w:rFonts w:hint="eastAsia" w:ascii="仿宋_GB2312" w:hAnsi="仿宋" w:eastAsia="仿宋_GB2312"/>
          <w:color w:val="000000"/>
          <w:sz w:val="32"/>
          <w:szCs w:val="32"/>
          <w:lang w:val="en-US" w:eastAsia="zh-CN"/>
        </w:rPr>
        <w:t xml:space="preserve">。    </w:t>
      </w:r>
    </w:p>
    <w:p>
      <w:pPr>
        <w:keepNext w:val="0"/>
        <w:keepLines w:val="0"/>
        <w:pageBreakBefore w:val="0"/>
        <w:widowControl/>
        <w:kinsoku/>
        <w:wordWrap/>
        <w:overflowPunct/>
        <w:topLinePunct w:val="0"/>
        <w:autoSpaceDE/>
        <w:autoSpaceDN/>
        <w:bidi w:val="0"/>
        <w:adjustRightInd w:val="0"/>
        <w:snapToGrid w:val="0"/>
        <w:spacing w:line="500" w:lineRule="exact"/>
        <w:ind w:firstLine="620" w:firstLineChars="196"/>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二、责令改正的依据、种类及其履行方式和期限</w:t>
      </w:r>
    </w:p>
    <w:p>
      <w:pPr>
        <w:keepNext w:val="0"/>
        <w:keepLines w:val="0"/>
        <w:pageBreakBefore w:val="0"/>
        <w:kinsoku/>
        <w:wordWrap/>
        <w:overflowPunct/>
        <w:topLinePunct w:val="0"/>
        <w:autoSpaceDE/>
        <w:autoSpaceDN/>
        <w:bidi w:val="0"/>
        <w:spacing w:line="500" w:lineRule="exact"/>
        <w:ind w:firstLine="632" w:firstLineChars="200"/>
        <w:textAlignment w:val="auto"/>
        <w:rPr>
          <w:rFonts w:hint="eastAsia" w:ascii="仿宋_GB2312" w:hAnsi="仿宋" w:eastAsia="仿宋_GB2312"/>
          <w:b/>
          <w:sz w:val="32"/>
          <w:szCs w:val="32"/>
        </w:rPr>
      </w:pPr>
      <w:r>
        <w:rPr>
          <w:rFonts w:hint="eastAsia" w:ascii="仿宋_GB2312" w:hAnsi="仿宋" w:eastAsia="仿宋_GB2312"/>
          <w:color w:val="000000"/>
          <w:sz w:val="32"/>
          <w:szCs w:val="32"/>
        </w:rPr>
        <w:t>你单位的上述行为，违反了《建设项目环境</w:t>
      </w:r>
      <w:r>
        <w:rPr>
          <w:rFonts w:hint="eastAsia" w:ascii="仿宋_GB2312" w:hAnsi="仿宋" w:eastAsia="仿宋_GB2312"/>
          <w:color w:val="000000"/>
          <w:sz w:val="32"/>
          <w:szCs w:val="32"/>
          <w:lang w:eastAsia="zh-CN"/>
        </w:rPr>
        <w:t>保护管理条例</w:t>
      </w:r>
      <w:r>
        <w:rPr>
          <w:rFonts w:hint="eastAsia" w:ascii="仿宋_GB2312" w:hAnsi="仿宋" w:eastAsia="仿宋_GB2312"/>
          <w:color w:val="000000"/>
          <w:sz w:val="32"/>
          <w:szCs w:val="32"/>
        </w:rPr>
        <w:t>》</w:t>
      </w:r>
      <w:r>
        <w:rPr>
          <w:rFonts w:hint="eastAsia" w:ascii="仿宋_GB2312" w:hAnsi="仿宋" w:eastAsia="仿宋_GB2312"/>
          <w:color w:val="000000"/>
          <w:sz w:val="32"/>
          <w:szCs w:val="32"/>
          <w:lang w:val="en-US" w:eastAsia="zh-CN"/>
        </w:rPr>
        <w:t>第十九条第一款</w:t>
      </w:r>
      <w:r>
        <w:rPr>
          <w:rFonts w:hint="eastAsia" w:ascii="仿宋_GB2312" w:hAnsi="仿宋" w:eastAsia="仿宋_GB2312"/>
          <w:color w:val="000000"/>
          <w:sz w:val="32"/>
          <w:szCs w:val="32"/>
        </w:rPr>
        <w:t>的规定</w:t>
      </w:r>
      <w:r>
        <w:rPr>
          <w:rFonts w:hint="eastAsia" w:ascii="仿宋_GB2312" w:hAnsi="仿宋" w:eastAsia="仿宋_GB2312"/>
          <w:color w:val="000000"/>
          <w:sz w:val="32"/>
          <w:szCs w:val="32"/>
          <w:lang w:eastAsia="zh-CN"/>
        </w:rPr>
        <w:t>，</w:t>
      </w:r>
      <w:r>
        <w:rPr>
          <w:rFonts w:hint="eastAsia" w:ascii="仿宋_GB2312" w:hAnsi="仿宋" w:eastAsia="仿宋_GB2312"/>
          <w:color w:val="000000"/>
          <w:sz w:val="32"/>
          <w:szCs w:val="32"/>
        </w:rPr>
        <w:t>依据《建设项目环境保护管理条例》第二十三条第一款的规定，</w:t>
      </w:r>
      <w:r>
        <w:rPr>
          <w:rFonts w:hint="eastAsia" w:ascii="仿宋_GB2312" w:hAnsi="仿宋" w:eastAsia="仿宋_GB2312"/>
          <w:b/>
          <w:bCs/>
          <w:color w:val="000000"/>
          <w:sz w:val="32"/>
          <w:szCs w:val="32"/>
          <w:lang w:eastAsia="zh-CN"/>
        </w:rPr>
        <w:t>我局</w:t>
      </w:r>
      <w:r>
        <w:rPr>
          <w:rFonts w:hint="eastAsia" w:ascii="仿宋_GB2312" w:hAnsi="仿宋" w:eastAsia="仿宋_GB2312"/>
          <w:b/>
          <w:bCs/>
          <w:color w:val="000000"/>
          <w:sz w:val="32"/>
          <w:szCs w:val="32"/>
          <w:lang w:val="en-US" w:eastAsia="zh-CN"/>
        </w:rPr>
        <w:t>责令你单位自收到本决定书之日起立即改正电子专用材料制造项目在需要配套建设的环境保护设施未经验收合格的情况下投入生产或使用的违法行为</w:t>
      </w:r>
      <w:r>
        <w:rPr>
          <w:rFonts w:hint="eastAsia" w:ascii="仿宋_GB2312" w:hAnsi="仿宋" w:eastAsia="仿宋_GB2312"/>
          <w:b/>
          <w:sz w:val="32"/>
          <w:szCs w:val="32"/>
        </w:rPr>
        <w:t>。</w:t>
      </w:r>
    </w:p>
    <w:p>
      <w:pPr>
        <w:keepNext w:val="0"/>
        <w:keepLines w:val="0"/>
        <w:pageBreakBefore w:val="0"/>
        <w:kinsoku/>
        <w:wordWrap/>
        <w:overflowPunct/>
        <w:topLinePunct w:val="0"/>
        <w:autoSpaceDE/>
        <w:autoSpaceDN/>
        <w:bidi w:val="0"/>
        <w:spacing w:line="500" w:lineRule="exact"/>
        <w:ind w:firstLine="632"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三、申请复议或者提起诉讼的途径和期限</w:t>
      </w:r>
    </w:p>
    <w:p>
      <w:pPr>
        <w:keepNext w:val="0"/>
        <w:keepLines w:val="0"/>
        <w:pageBreakBefore w:val="0"/>
        <w:widowControl/>
        <w:kinsoku/>
        <w:wordWrap/>
        <w:overflowPunct/>
        <w:topLinePunct w:val="0"/>
        <w:autoSpaceDE/>
        <w:autoSpaceDN/>
        <w:bidi w:val="0"/>
        <w:adjustRightInd w:val="0"/>
        <w:snapToGrid w:val="0"/>
        <w:spacing w:line="500" w:lineRule="exact"/>
        <w:textAlignment w:val="auto"/>
        <w:rPr>
          <w:rFonts w:hint="eastAsia" w:ascii="仿宋_GB2312" w:hAnsi="仿宋" w:eastAsia="仿宋_GB2312"/>
          <w:sz w:val="32"/>
          <w:szCs w:val="32"/>
        </w:rPr>
      </w:pPr>
      <w:r>
        <w:rPr>
          <w:rFonts w:hint="eastAsia" w:ascii="仿宋_GB2312" w:hAnsi="仿宋" w:eastAsia="仿宋_GB2312"/>
          <w:b/>
          <w:sz w:val="32"/>
          <w:szCs w:val="32"/>
        </w:rPr>
        <w:t xml:space="preserve">    </w:t>
      </w:r>
      <w:r>
        <w:rPr>
          <w:rFonts w:hint="eastAsia" w:ascii="仿宋_GB2312" w:hAnsi="仿宋" w:eastAsia="仿宋_GB2312"/>
        </w:rPr>
        <w:t>如对本决定不服，可以在接到本决定书之日起六十日内向江门市人民政府（受理地址：江门市人民政府行政复议办公室，江门市蓬江区西园里中三号之一江门市人民政府西侧门）提出行政复议申请，也可在接到本决定书六个月内直接向江门市江海区人民法院提起行政起诉。逾期不申请行政复议，也不提起诉讼，又不履行本决定的，我局将依法申请人民法院强制执行。</w:t>
      </w:r>
    </w:p>
    <w:p>
      <w:pPr>
        <w:keepNext w:val="0"/>
        <w:keepLines w:val="0"/>
        <w:pageBreakBefore w:val="0"/>
        <w:widowControl/>
        <w:kinsoku/>
        <w:wordWrap/>
        <w:overflowPunct/>
        <w:topLinePunct w:val="0"/>
        <w:autoSpaceDE/>
        <w:autoSpaceDN/>
        <w:bidi w:val="0"/>
        <w:adjustRightInd w:val="0"/>
        <w:snapToGrid w:val="0"/>
        <w:spacing w:line="500" w:lineRule="exact"/>
        <w:textAlignment w:val="auto"/>
        <w:rPr>
          <w:rFonts w:hint="eastAsia" w:ascii="仿宋_GB2312" w:hAnsi="仿宋" w:eastAsia="仿宋_GB2312"/>
          <w:b/>
          <w:sz w:val="32"/>
          <w:szCs w:val="32"/>
        </w:rPr>
      </w:pPr>
    </w:p>
    <w:p>
      <w:pPr>
        <w:keepNext w:val="0"/>
        <w:keepLines w:val="0"/>
        <w:pageBreakBefore w:val="0"/>
        <w:widowControl/>
        <w:kinsoku/>
        <w:wordWrap/>
        <w:overflowPunct/>
        <w:topLinePunct w:val="0"/>
        <w:autoSpaceDE/>
        <w:autoSpaceDN/>
        <w:bidi w:val="0"/>
        <w:adjustRightInd w:val="0"/>
        <w:snapToGrid w:val="0"/>
        <w:spacing w:line="500" w:lineRule="exact"/>
        <w:ind w:firstLine="632" w:firstLineChars="200"/>
        <w:textAlignment w:val="auto"/>
        <w:rPr>
          <w:rFonts w:hint="eastAsia" w:ascii="仿宋_GB2312" w:hAnsi="仿宋" w:eastAsia="仿宋_GB2312"/>
          <w:b w:val="0"/>
          <w:bCs/>
          <w:sz w:val="32"/>
          <w:szCs w:val="32"/>
          <w:lang w:eastAsia="zh-CN"/>
        </w:rPr>
      </w:pPr>
      <w:r>
        <w:rPr>
          <w:rFonts w:hint="eastAsia" w:ascii="仿宋_GB2312" w:hAnsi="仿宋" w:eastAsia="仿宋_GB2312"/>
          <w:b w:val="0"/>
          <w:bCs/>
          <w:sz w:val="32"/>
          <w:szCs w:val="32"/>
        </w:rPr>
        <w:t>地址：江门市蓬江区胜利路154号珠西</w:t>
      </w:r>
      <w:bookmarkStart w:id="0" w:name="_GoBack"/>
      <w:bookmarkEnd w:id="0"/>
      <w:r>
        <w:rPr>
          <w:rFonts w:hint="eastAsia" w:ascii="仿宋_GB2312" w:hAnsi="仿宋" w:eastAsia="仿宋_GB2312"/>
          <w:b w:val="0"/>
          <w:bCs/>
          <w:sz w:val="32"/>
          <w:szCs w:val="32"/>
        </w:rPr>
        <w:t>创谷自编1号楼5楼</w:t>
      </w:r>
      <w:r>
        <w:rPr>
          <w:rFonts w:hint="eastAsia" w:ascii="仿宋_GB2312" w:hAnsi="仿宋" w:eastAsia="仿宋_GB2312"/>
          <w:b w:val="0"/>
          <w:bCs/>
          <w:sz w:val="32"/>
          <w:szCs w:val="32"/>
          <w:lang w:eastAsia="zh-CN"/>
        </w:rPr>
        <w:t>，</w:t>
      </w:r>
    </w:p>
    <w:p>
      <w:pPr>
        <w:keepNext w:val="0"/>
        <w:keepLines w:val="0"/>
        <w:pageBreakBefore w:val="0"/>
        <w:kinsoku/>
        <w:overflowPunct/>
        <w:topLinePunct w:val="0"/>
        <w:autoSpaceDE/>
        <w:autoSpaceDN/>
        <w:bidi w:val="0"/>
        <w:adjustRightInd w:val="0"/>
        <w:snapToGrid w:val="0"/>
        <w:spacing w:line="500" w:lineRule="exact"/>
        <w:ind w:firstLine="632" w:firstLineChars="200"/>
        <w:textAlignment w:val="auto"/>
        <w:rPr>
          <w:rFonts w:hint="eastAsia" w:ascii="仿宋_GB2312" w:hAnsi="仿宋" w:eastAsia="仿宋_GB2312" w:cs="Times New Roman"/>
          <w:sz w:val="32"/>
          <w:szCs w:val="32"/>
        </w:rPr>
      </w:pPr>
      <w:r>
        <w:rPr>
          <w:rFonts w:hint="eastAsia" w:ascii="仿宋_GB2312" w:hAnsi="仿宋" w:eastAsia="仿宋_GB2312"/>
          <w:highlight w:val="none"/>
        </w:rPr>
        <w:t>联系人：</w:t>
      </w:r>
      <w:r>
        <w:rPr>
          <w:rFonts w:hint="eastAsia" w:ascii="仿宋_GB2312" w:hAnsi="仿宋" w:eastAsia="仿宋_GB2312"/>
          <w:highlight w:val="none"/>
          <w:lang w:eastAsia="zh-CN"/>
        </w:rPr>
        <w:t>伍</w:t>
      </w:r>
      <w:r>
        <w:rPr>
          <w:rFonts w:hint="eastAsia" w:ascii="仿宋_GB2312" w:hAnsi="仿宋" w:eastAsia="仿宋_GB2312"/>
          <w:highlight w:val="none"/>
        </w:rPr>
        <w:t>先生，联系电话：0750-3291707</w:t>
      </w:r>
      <w:r>
        <w:rPr>
          <w:rFonts w:hint="eastAsia" w:ascii="仿宋_GB2312" w:hAnsi="仿宋" w:eastAsia="仿宋_GB2312" w:cs="Times New Roman"/>
          <w:sz w:val="32"/>
          <w:szCs w:val="32"/>
        </w:rPr>
        <w:t>。</w:t>
      </w:r>
    </w:p>
    <w:p>
      <w:pPr>
        <w:keepNext w:val="0"/>
        <w:keepLines w:val="0"/>
        <w:pageBreakBefore w:val="0"/>
        <w:kinsoku/>
        <w:overflowPunct/>
        <w:topLinePunct w:val="0"/>
        <w:autoSpaceDE/>
        <w:autoSpaceDN/>
        <w:bidi w:val="0"/>
        <w:adjustRightInd w:val="0"/>
        <w:snapToGrid w:val="0"/>
        <w:spacing w:line="500" w:lineRule="exact"/>
        <w:textAlignment w:val="auto"/>
        <w:rPr>
          <w:rFonts w:hint="eastAsia" w:ascii="仿宋_GB2312" w:hAnsi="仿宋" w:eastAsia="仿宋_GB2312" w:cs="Times New Roman"/>
          <w:sz w:val="32"/>
          <w:szCs w:val="32"/>
        </w:rPr>
      </w:pPr>
    </w:p>
    <w:p>
      <w:pPr>
        <w:keepNext w:val="0"/>
        <w:keepLines w:val="0"/>
        <w:pageBreakBefore w:val="0"/>
        <w:kinsoku/>
        <w:wordWrap w:val="0"/>
        <w:overflowPunct/>
        <w:topLinePunct w:val="0"/>
        <w:autoSpaceDE/>
        <w:autoSpaceDN/>
        <w:bidi w:val="0"/>
        <w:adjustRightInd w:val="0"/>
        <w:snapToGrid w:val="0"/>
        <w:spacing w:line="500" w:lineRule="exact"/>
        <w:jc w:val="center"/>
        <w:textAlignment w:val="auto"/>
        <w:rPr>
          <w:rFonts w:hint="default" w:ascii="仿宋_GB2312" w:hAnsi="仿宋" w:eastAsia="仿宋_GB2312"/>
          <w:sz w:val="32"/>
          <w:szCs w:val="32"/>
          <w:lang w:val="en-US" w:eastAsia="zh-CN"/>
        </w:rPr>
      </w:pPr>
      <w:r>
        <w:rPr>
          <w:rFonts w:hint="eastAsia" w:ascii="仿宋_GB2312" w:hAnsi="仿宋" w:eastAsia="仿宋_GB2312"/>
          <w:sz w:val="32"/>
          <w:szCs w:val="32"/>
          <w:lang w:val="en-US" w:eastAsia="zh-CN"/>
        </w:rPr>
        <w:t xml:space="preserve">                                </w:t>
      </w:r>
      <w:r>
        <w:rPr>
          <w:rFonts w:hint="eastAsia" w:ascii="仿宋_GB2312" w:hAnsi="仿宋" w:eastAsia="仿宋_GB2312"/>
          <w:sz w:val="32"/>
          <w:szCs w:val="32"/>
        </w:rPr>
        <w:t>江门市生态环境局</w:t>
      </w:r>
      <w:r>
        <w:rPr>
          <w:rFonts w:hint="eastAsia" w:ascii="仿宋_GB2312" w:hAnsi="仿宋" w:eastAsia="仿宋_GB2312"/>
          <w:sz w:val="32"/>
          <w:szCs w:val="32"/>
          <w:lang w:val="en-US" w:eastAsia="zh-CN"/>
        </w:rPr>
        <w:t xml:space="preserve">    </w:t>
      </w:r>
    </w:p>
    <w:p>
      <w:pPr>
        <w:keepNext w:val="0"/>
        <w:keepLines w:val="0"/>
        <w:pageBreakBefore w:val="0"/>
        <w:kinsoku/>
        <w:wordWrap w:val="0"/>
        <w:overflowPunct/>
        <w:topLinePunct w:val="0"/>
        <w:autoSpaceDE/>
        <w:autoSpaceDN/>
        <w:bidi w:val="0"/>
        <w:spacing w:line="500" w:lineRule="exact"/>
        <w:ind w:firstLine="2370" w:firstLineChars="750"/>
        <w:jc w:val="right"/>
        <w:textAlignment w:val="auto"/>
        <w:rPr>
          <w:rFonts w:hint="eastAsia" w:ascii="仿宋_GB2312" w:hAnsi="仿宋" w:eastAsia="仿宋_GB2312"/>
          <w:color w:val="000000" w:themeColor="text1"/>
          <w:sz w:val="32"/>
          <w:szCs w:val="32"/>
          <w:lang w:val="en-US" w:eastAsia="zh-CN"/>
          <w14:textFill>
            <w14:solidFill>
              <w14:schemeClr w14:val="tx1"/>
            </w14:solidFill>
          </w14:textFill>
        </w:rPr>
      </w:pPr>
      <w:r>
        <w:rPr>
          <w:rFonts w:hint="eastAsia" w:ascii="仿宋_GB2312" w:hAnsi="仿宋" w:eastAsia="仿宋_GB2312"/>
          <w:color w:val="000000" w:themeColor="text1"/>
          <w:sz w:val="32"/>
          <w:szCs w:val="32"/>
          <w:lang w:val="en-US" w:eastAsia="zh-CN"/>
          <w14:textFill>
            <w14:solidFill>
              <w14:schemeClr w14:val="tx1"/>
            </w14:solidFill>
          </w14:textFill>
        </w:rPr>
        <w:t xml:space="preserve">  </w:t>
      </w:r>
      <w:r>
        <w:rPr>
          <w:rFonts w:hint="eastAsia" w:ascii="仿宋_GB2312" w:hAnsi="仿宋" w:eastAsia="仿宋_GB2312"/>
          <w:color w:val="000000" w:themeColor="text1"/>
          <w:sz w:val="32"/>
          <w:szCs w:val="32"/>
          <w14:textFill>
            <w14:solidFill>
              <w14:schemeClr w14:val="tx1"/>
            </w14:solidFill>
          </w14:textFill>
        </w:rPr>
        <w:t>202</w:t>
      </w:r>
      <w:r>
        <w:rPr>
          <w:rFonts w:hint="eastAsia" w:ascii="仿宋_GB2312" w:hAnsi="仿宋" w:eastAsia="仿宋_GB2312"/>
          <w:color w:val="000000" w:themeColor="text1"/>
          <w:sz w:val="32"/>
          <w:szCs w:val="32"/>
          <w:lang w:val="en-US" w:eastAsia="zh-CN"/>
          <w14:textFill>
            <w14:solidFill>
              <w14:schemeClr w14:val="tx1"/>
            </w14:solidFill>
          </w14:textFill>
        </w:rPr>
        <w:t>2</w:t>
      </w:r>
      <w:r>
        <w:rPr>
          <w:rFonts w:hint="eastAsia" w:ascii="仿宋_GB2312" w:hAnsi="仿宋" w:eastAsia="仿宋_GB2312"/>
          <w:color w:val="000000" w:themeColor="text1"/>
          <w:sz w:val="32"/>
          <w:szCs w:val="32"/>
          <w14:textFill>
            <w14:solidFill>
              <w14:schemeClr w14:val="tx1"/>
            </w14:solidFill>
          </w14:textFill>
        </w:rPr>
        <w:t>年</w:t>
      </w:r>
      <w:r>
        <w:rPr>
          <w:rFonts w:hint="eastAsia" w:ascii="仿宋_GB2312" w:hAnsi="仿宋" w:eastAsia="仿宋_GB2312"/>
          <w:color w:val="000000" w:themeColor="text1"/>
          <w:sz w:val="32"/>
          <w:szCs w:val="32"/>
          <w:lang w:val="en-US" w:eastAsia="zh-CN"/>
          <w14:textFill>
            <w14:solidFill>
              <w14:schemeClr w14:val="tx1"/>
            </w14:solidFill>
          </w14:textFill>
        </w:rPr>
        <w:t>9</w:t>
      </w:r>
      <w:r>
        <w:rPr>
          <w:rFonts w:hint="eastAsia" w:ascii="仿宋_GB2312" w:hAnsi="仿宋" w:eastAsia="仿宋_GB2312"/>
          <w:color w:val="000000" w:themeColor="text1"/>
          <w:sz w:val="32"/>
          <w:szCs w:val="32"/>
          <w14:textFill>
            <w14:solidFill>
              <w14:schemeClr w14:val="tx1"/>
            </w14:solidFill>
          </w14:textFill>
        </w:rPr>
        <w:t>月</w:t>
      </w:r>
      <w:r>
        <w:rPr>
          <w:rFonts w:hint="eastAsia" w:ascii="仿宋_GB2312" w:hAnsi="仿宋" w:eastAsia="仿宋_GB2312"/>
          <w:color w:val="000000" w:themeColor="text1"/>
          <w:sz w:val="32"/>
          <w:szCs w:val="32"/>
          <w:lang w:val="en-US" w:eastAsia="zh-CN"/>
          <w14:textFill>
            <w14:solidFill>
              <w14:schemeClr w14:val="tx1"/>
            </w14:solidFill>
          </w14:textFill>
        </w:rPr>
        <w:t>2</w:t>
      </w:r>
      <w:r>
        <w:rPr>
          <w:rFonts w:hint="eastAsia" w:ascii="仿宋_GB2312" w:hAnsi="仿宋" w:eastAsia="仿宋_GB2312"/>
          <w:color w:val="000000" w:themeColor="text1"/>
          <w:sz w:val="32"/>
          <w:szCs w:val="32"/>
          <w14:textFill>
            <w14:solidFill>
              <w14:schemeClr w14:val="tx1"/>
            </w14:solidFill>
          </w14:textFill>
        </w:rPr>
        <w:t>日</w:t>
      </w:r>
      <w:r>
        <w:rPr>
          <w:rFonts w:hint="eastAsia" w:ascii="仿宋_GB2312" w:hAnsi="仿宋" w:eastAsia="仿宋_GB2312"/>
          <w:color w:val="000000" w:themeColor="text1"/>
          <w:sz w:val="32"/>
          <w:szCs w:val="32"/>
          <w:lang w:val="en-US" w:eastAsia="zh-CN"/>
          <w14:textFill>
            <w14:solidFill>
              <w14:schemeClr w14:val="tx1"/>
            </w14:solidFill>
          </w14:textFill>
        </w:rPr>
        <w:t xml:space="preserve">     </w:t>
      </w:r>
    </w:p>
    <w:p>
      <w:pPr>
        <w:keepNext w:val="0"/>
        <w:keepLines w:val="0"/>
        <w:pageBreakBefore w:val="0"/>
        <w:kinsoku/>
        <w:wordWrap/>
        <w:overflowPunct/>
        <w:topLinePunct w:val="0"/>
        <w:autoSpaceDE/>
        <w:autoSpaceDN/>
        <w:bidi w:val="0"/>
        <w:spacing w:line="500" w:lineRule="exact"/>
        <w:ind w:firstLine="2370" w:firstLineChars="750"/>
        <w:jc w:val="right"/>
        <w:textAlignment w:val="auto"/>
        <w:rPr>
          <w:rFonts w:hint="eastAsia" w:ascii="仿宋_GB2312" w:hAnsi="仿宋" w:eastAsia="仿宋_GB2312"/>
          <w:color w:val="000000" w:themeColor="text1"/>
          <w:sz w:val="32"/>
          <w:szCs w:val="32"/>
          <w:lang w:val="en-US" w:eastAsia="zh-CN"/>
          <w14:textFill>
            <w14:solidFill>
              <w14:schemeClr w14:val="tx1"/>
            </w14:solidFill>
          </w14:textFill>
        </w:rPr>
      </w:pPr>
    </w:p>
    <w:tbl>
      <w:tblPr>
        <w:tblStyle w:val="3"/>
        <w:tblpPr w:leftFromText="180" w:rightFromText="180" w:vertAnchor="text" w:horzAnchor="page" w:tblpX="1720" w:tblpY="154"/>
        <w:tblW w:w="9123"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12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415" w:hRule="atLeast"/>
        </w:trPr>
        <w:tc>
          <w:tcPr>
            <w:tcW w:w="9123" w:type="dxa"/>
            <w:tcBorders>
              <w:top w:val="single" w:color="auto" w:sz="4" w:space="0"/>
              <w:left w:val="nil"/>
              <w:bottom w:val="single" w:color="auto" w:sz="4" w:space="0"/>
              <w:right w:val="nil"/>
            </w:tcBorders>
            <w:noWrap w:val="0"/>
            <w:vAlign w:val="top"/>
          </w:tcPr>
          <w:p>
            <w:pPr>
              <w:adjustRightInd w:val="0"/>
              <w:snapToGrid w:val="0"/>
              <w:spacing w:line="540" w:lineRule="exact"/>
              <w:ind w:left="948" w:hanging="948" w:hangingChars="300"/>
              <w:rPr>
                <w:rFonts w:hint="eastAsia" w:ascii="仿宋_GB2312" w:hAnsi="仿宋" w:eastAsia="仿宋_GB2312"/>
              </w:rPr>
            </w:pPr>
            <w:r>
              <w:rPr>
                <w:rFonts w:hint="eastAsia" w:ascii="仿宋_GB2312" w:hAnsi="仿宋" w:eastAsia="仿宋_GB2312"/>
              </w:rPr>
              <w:t>抄送：</w:t>
            </w:r>
            <w:r>
              <w:rPr>
                <w:rFonts w:hint="eastAsia" w:ascii="仿宋_GB2312" w:hAnsi="仿宋" w:eastAsia="仿宋_GB2312"/>
                <w:lang w:eastAsia="zh-CN"/>
              </w:rPr>
              <w:t>杜阮</w:t>
            </w:r>
            <w:r>
              <w:rPr>
                <w:rFonts w:hint="eastAsia" w:ascii="仿宋_GB2312" w:hAnsi="仿宋" w:eastAsia="仿宋_GB2312"/>
                <w:sz w:val="32"/>
                <w:szCs w:val="32"/>
                <w:highlight w:val="none"/>
                <w:lang w:eastAsia="zh-CN"/>
              </w:rPr>
              <w:t>镇人民政府</w:t>
            </w:r>
          </w:p>
        </w:tc>
      </w:tr>
    </w:tbl>
    <w:p>
      <w:pPr>
        <w:keepNext w:val="0"/>
        <w:keepLines w:val="0"/>
        <w:pageBreakBefore w:val="0"/>
        <w:widowControl w:val="0"/>
        <w:kinsoku/>
        <w:wordWrap/>
        <w:overflowPunct/>
        <w:topLinePunct w:val="0"/>
        <w:autoSpaceDE/>
        <w:autoSpaceDN/>
        <w:bidi w:val="0"/>
        <w:adjustRightInd/>
        <w:snapToGrid/>
        <w:spacing w:line="20" w:lineRule="exact"/>
        <w:textAlignment w:val="auto"/>
      </w:pPr>
    </w:p>
    <w:sectPr>
      <w:footerReference r:id="rId3" w:type="default"/>
      <w:footerReference r:id="rId4" w:type="even"/>
      <w:pgSz w:w="11906" w:h="16838"/>
      <w:pgMar w:top="2098" w:right="1588" w:bottom="1984" w:left="1588" w:header="851" w:footer="1587" w:gutter="0"/>
      <w:pgNumType w:fmt="numberInDash"/>
      <w:cols w:space="72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仿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文鼎CS大宋">
    <w:altName w:val="宋体"/>
    <w:panose1 w:val="02010609010101010101"/>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jc w:val="center"/>
      <w:rPr>
        <w:rStyle w:val="5"/>
        <w:rFonts w:ascii="宋体" w:hAnsi="宋体"/>
        <w:sz w:val="28"/>
        <w:szCs w:val="28"/>
      </w:rPr>
    </w:pPr>
    <w:r>
      <w:rPr>
        <w:rFonts w:hint="default" w:ascii="Times New Roman" w:hAnsi="Times New Roman" w:cs="Times New Roman"/>
        <w:sz w:val="24"/>
        <w:szCs w:val="24"/>
      </w:rPr>
      <w:fldChar w:fldCharType="begin"/>
    </w:r>
    <w:r>
      <w:rPr>
        <w:rStyle w:val="5"/>
        <w:rFonts w:hint="default" w:ascii="Times New Roman" w:hAnsi="Times New Roman" w:cs="Times New Roman"/>
        <w:sz w:val="24"/>
        <w:szCs w:val="24"/>
      </w:rPr>
      <w:instrText xml:space="preserve">PAGE  </w:instrText>
    </w:r>
    <w:r>
      <w:rPr>
        <w:rFonts w:hint="default" w:ascii="Times New Roman" w:hAnsi="Times New Roman" w:cs="Times New Roman"/>
        <w:sz w:val="24"/>
        <w:szCs w:val="24"/>
      </w:rPr>
      <w:fldChar w:fldCharType="separate"/>
    </w:r>
    <w:r>
      <w:rPr>
        <w:rStyle w:val="5"/>
        <w:rFonts w:hint="default" w:ascii="Times New Roman" w:hAnsi="Times New Roman" w:cs="Times New Roman"/>
        <w:sz w:val="24"/>
        <w:szCs w:val="24"/>
      </w:rPr>
      <w:t>- 1 -</w:t>
    </w:r>
    <w:r>
      <w:rPr>
        <w:rFonts w:hint="default" w:ascii="Times New Roman" w:hAnsi="Times New Roman" w:cs="Times New Roman"/>
        <w:sz w:val="24"/>
        <w:szCs w:val="24"/>
      </w:rPr>
      <w:fldChar w:fldCharType="end"/>
    </w:r>
  </w:p>
  <w:p>
    <w:pPr>
      <w:pStyle w:val="2"/>
      <w:ind w:right="360" w:firstLine="360"/>
      <w:rPr>
        <w:rFonts w:hint="eastAsia"/>
      </w:rPr>
    </w:pP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5"/>
        <w:sz w:val="28"/>
        <w:szCs w:val="28"/>
      </w:rPr>
    </w:pPr>
    <w:r>
      <w:rPr>
        <w:rFonts w:hint="default" w:ascii="Times New Roman" w:hAnsi="Times New Roman" w:cs="Times New Roman"/>
        <w:sz w:val="24"/>
        <w:szCs w:val="24"/>
      </w:rPr>
      <w:fldChar w:fldCharType="begin"/>
    </w:r>
    <w:r>
      <w:rPr>
        <w:rStyle w:val="5"/>
        <w:rFonts w:hint="default" w:ascii="Times New Roman" w:hAnsi="Times New Roman" w:cs="Times New Roman"/>
        <w:sz w:val="24"/>
        <w:szCs w:val="24"/>
      </w:rPr>
      <w:instrText xml:space="preserve">PAGE  </w:instrText>
    </w:r>
    <w:r>
      <w:rPr>
        <w:rFonts w:hint="default" w:ascii="Times New Roman" w:hAnsi="Times New Roman" w:cs="Times New Roman"/>
        <w:sz w:val="24"/>
        <w:szCs w:val="24"/>
      </w:rPr>
      <w:fldChar w:fldCharType="separate"/>
    </w:r>
    <w:r>
      <w:rPr>
        <w:rStyle w:val="5"/>
        <w:rFonts w:hint="default" w:ascii="Times New Roman" w:hAnsi="Times New Roman" w:cs="Times New Roman"/>
        <w:sz w:val="24"/>
        <w:szCs w:val="24"/>
      </w:rPr>
      <w:t>- 2 -</w:t>
    </w:r>
    <w:r>
      <w:rPr>
        <w:rFonts w:hint="default" w:ascii="Times New Roman" w:hAnsi="Times New Roman" w:cs="Times New Roman"/>
        <w:sz w:val="24"/>
        <w:szCs w:val="24"/>
      </w:rPr>
      <w:fldChar w:fldCharType="end"/>
    </w:r>
  </w:p>
  <w:p>
    <w:pPr>
      <w:pStyle w:val="2"/>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I2NTAyOGM4YjZjZmI2YTIzYjdhOGUzODRiNzI3OGQifQ=="/>
  </w:docVars>
  <w:rsids>
    <w:rsidRoot w:val="04AA761B"/>
    <w:rsid w:val="043E554A"/>
    <w:rsid w:val="04AA761B"/>
    <w:rsid w:val="08A92534"/>
    <w:rsid w:val="0A8516E1"/>
    <w:rsid w:val="0B055B73"/>
    <w:rsid w:val="0D5F7150"/>
    <w:rsid w:val="0FE90846"/>
    <w:rsid w:val="12716006"/>
    <w:rsid w:val="18C02934"/>
    <w:rsid w:val="19532F81"/>
    <w:rsid w:val="256778B2"/>
    <w:rsid w:val="266A5919"/>
    <w:rsid w:val="29E81D29"/>
    <w:rsid w:val="29F66A26"/>
    <w:rsid w:val="2A9A2111"/>
    <w:rsid w:val="2B3E5AE0"/>
    <w:rsid w:val="2C623CFD"/>
    <w:rsid w:val="2E9D3E5C"/>
    <w:rsid w:val="322F7D2E"/>
    <w:rsid w:val="329840FE"/>
    <w:rsid w:val="34F668AB"/>
    <w:rsid w:val="35661812"/>
    <w:rsid w:val="3AE622B2"/>
    <w:rsid w:val="3B8D3AB8"/>
    <w:rsid w:val="3D5B233F"/>
    <w:rsid w:val="3FDB4A82"/>
    <w:rsid w:val="40663181"/>
    <w:rsid w:val="41721F7B"/>
    <w:rsid w:val="4221437C"/>
    <w:rsid w:val="428836D8"/>
    <w:rsid w:val="43DF7264"/>
    <w:rsid w:val="480B013C"/>
    <w:rsid w:val="49937F5D"/>
    <w:rsid w:val="4C9856D1"/>
    <w:rsid w:val="50CE4398"/>
    <w:rsid w:val="51A62FDC"/>
    <w:rsid w:val="591744C5"/>
    <w:rsid w:val="59472FCE"/>
    <w:rsid w:val="5E624814"/>
    <w:rsid w:val="67CF1EBF"/>
    <w:rsid w:val="6F534C26"/>
    <w:rsid w:val="71DF5CBD"/>
    <w:rsid w:val="73E571AA"/>
    <w:rsid w:val="795F2B82"/>
    <w:rsid w:val="7B7B2BE8"/>
    <w:rsid w:val="7CEA5BE5"/>
    <w:rsid w:val="7E5A75F8"/>
    <w:rsid w:val="7F9C2D09"/>
    <w:rsid w:val="7FDE05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华文仿宋" w:cs="Times New Roman"/>
      <w:kern w:val="2"/>
      <w:sz w:val="32"/>
      <w:szCs w:val="3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character" w:styleId="5">
    <w:name w:val="page number"/>
    <w:basedOn w:val="4"/>
    <w:qFormat/>
    <w:uiPriority w:val="0"/>
    <w:rPr>
      <w:rFonts w:ascii="仿宋_GB2312" w:eastAsia="仿宋_GB231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824</Words>
  <Characters>886</Characters>
  <Lines>0</Lines>
  <Paragraphs>0</Paragraphs>
  <TotalTime>2</TotalTime>
  <ScaleCrop>false</ScaleCrop>
  <LinksUpToDate>false</LinksUpToDate>
  <CharactersWithSpaces>937</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2021-09-01T08:13:00Z</dcterms:created>
  <dc:creator>萌cry你虎哥</dc:creator>
  <cp:lastModifiedBy>萌cry你虎哥</cp:lastModifiedBy>
  <cp:lastPrinted>2022-03-29T10:39:00Z</cp:lastPrinted>
  <dcterms:modified xsi:type="dcterms:W3CDTF">2022-09-06T01:49:19Z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BFDE6B0C952242A19031BBFBE85B13E3</vt:lpwstr>
  </property>
</Properties>
</file>