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93" w:leftChars="-514" w:right="-178" w:rightChars="-85" w:hanging="586" w:hangingChars="73"/>
        <w:jc w:val="center"/>
        <w:rPr>
          <w:rFonts w:hint="eastAsia" w:ascii="方正小标宋简体" w:hAnsi="方正小标宋简体" w:eastAsia="方正小标宋简体" w:cs="方正小标宋简体"/>
          <w:b w:val="0"/>
          <w:bCs/>
          <w:color w:val="FF0000"/>
          <w:kern w:val="0"/>
          <w:position w:val="-8"/>
          <w:sz w:val="82"/>
          <w:szCs w:val="82"/>
        </w:rPr>
      </w:pPr>
      <w:r>
        <w:rPr>
          <w:rFonts w:hint="eastAsia" w:ascii="宋体" w:hAnsi="宋体"/>
          <w:b/>
          <w:color w:val="FF0000"/>
          <w:kern w:val="0"/>
          <w:position w:val="-4"/>
          <w:sz w:val="80"/>
          <w:szCs w:val="80"/>
        </w:rPr>
        <w:t xml:space="preserve">  </w:t>
      </w:r>
      <w:r>
        <w:rPr>
          <w:rFonts w:hint="eastAsia" w:ascii="方正小标宋简体" w:hAnsi="方正小标宋简体" w:eastAsia="方正小标宋简体" w:cs="方正小标宋简体"/>
          <w:b w:val="0"/>
          <w:bCs/>
          <w:color w:val="FF0000"/>
          <w:spacing w:val="1"/>
          <w:w w:val="75"/>
          <w:kern w:val="0"/>
          <w:position w:val="-8"/>
          <w:sz w:val="82"/>
          <w:szCs w:val="82"/>
          <w:fitText w:val="8640" w:id="146278356"/>
        </w:rPr>
        <w:t>江门市蓬江区住房和城乡建设</w:t>
      </w:r>
      <w:r>
        <w:rPr>
          <w:rFonts w:hint="eastAsia" w:ascii="方正小标宋简体" w:hAnsi="方正小标宋简体" w:eastAsia="方正小标宋简体" w:cs="方正小标宋简体"/>
          <w:b w:val="0"/>
          <w:bCs/>
          <w:color w:val="FF0000"/>
          <w:spacing w:val="2"/>
          <w:w w:val="75"/>
          <w:kern w:val="0"/>
          <w:position w:val="-8"/>
          <w:sz w:val="82"/>
          <w:szCs w:val="82"/>
          <w:fitText w:val="8640" w:id="146278356"/>
        </w:rPr>
        <w:t>局</w:t>
      </w:r>
    </w:p>
    <w:p>
      <w:pPr>
        <w:jc w:val="center"/>
        <w:rPr>
          <w:rFonts w:hint="eastAsia"/>
        </w:rPr>
      </w:pPr>
      <w:r>
        <mc:AlternateContent>
          <mc:Choice Requires="wps">
            <w:drawing>
              <wp:anchor distT="0" distB="0" distL="114300" distR="114300" simplePos="0" relativeHeight="251660288" behindDoc="0" locked="0" layoutInCell="1" allowOverlap="1">
                <wp:simplePos x="0" y="0"/>
                <wp:positionH relativeFrom="column">
                  <wp:posOffset>-324485</wp:posOffset>
                </wp:positionH>
                <wp:positionV relativeFrom="paragraph">
                  <wp:posOffset>22860</wp:posOffset>
                </wp:positionV>
                <wp:extent cx="5943600" cy="0"/>
                <wp:effectExtent l="0" t="9525" r="0" b="9525"/>
                <wp:wrapNone/>
                <wp:docPr id="1" name="直线 3"/>
                <wp:cNvGraphicFramePr/>
                <a:graphic xmlns:a="http://schemas.openxmlformats.org/drawingml/2006/main">
                  <a:graphicData uri="http://schemas.microsoft.com/office/word/2010/wordprocessingShape">
                    <wps:wsp>
                      <wps:cNvCnPr/>
                      <wps:spPr>
                        <a:xfrm>
                          <a:off x="0" y="0"/>
                          <a:ext cx="594360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left:-25.55pt;margin-top:1.8pt;height:0pt;width:468pt;z-index:251660288;mso-width-relative:page;mso-height-relative:page;" filled="f" stroked="t" coordsize="21600,21600" o:gfxdata="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lygyf&#10;1gAAAAcBAAAPAAAAAAAAAAEAIAAAACIAAABkcnMvZG93bnJldi54bWxQSwECFAAUAAAACACHTuJA&#10;lnTEruoBAADcAwAADgAAAAAAAAABACAAAAAlAQAAZHJzL2Uyb0RvYy54bWxQSwUGAAAAAAYABgBZ&#10;AQAAgQUAAAAA&#10;">
                <v:fill on="f" focussize="0,0"/>
                <v:stroke weight="1.5pt" color="#FF0000" joinstyle="round"/>
                <v:imagedata o:title=""/>
                <o:lock v:ext="edit" aspectratio="f"/>
              </v:line>
            </w:pict>
          </mc:Fallback>
        </mc:AlternateContent>
      </w:r>
    </w:p>
    <w:p>
      <w:pPr>
        <w:jc w:val="both"/>
      </w:pPr>
    </w:p>
    <w:p>
      <w:pPr>
        <w:spacing w:line="580" w:lineRule="exact"/>
        <w:jc w:val="center"/>
        <w:rPr>
          <w:rFonts w:ascii="方正小标宋简体" w:eastAsia="方正小标宋简体" w:cs="Times New Roman"/>
          <w:sz w:val="40"/>
          <w:szCs w:val="40"/>
        </w:rPr>
      </w:pPr>
    </w:p>
    <w:p>
      <w:pPr>
        <w:keepNext w:val="0"/>
        <w:keepLines w:val="0"/>
        <w:widowControl/>
        <w:suppressLineNumbers w:val="0"/>
        <w:jc w:val="center"/>
        <w:rPr>
          <w:rFonts w:hint="eastAsia" w:ascii="方正小标宋简体" w:eastAsia="方正小标宋简体" w:cs="方正小标宋简体"/>
          <w:sz w:val="40"/>
          <w:szCs w:val="40"/>
        </w:rPr>
      </w:pPr>
      <w:r>
        <w:rPr>
          <w:rFonts w:hint="eastAsia" w:ascii="方正小标宋简体" w:eastAsia="方正小标宋简体" w:cs="方正小标宋简体"/>
          <w:sz w:val="40"/>
          <w:szCs w:val="40"/>
        </w:rPr>
        <w:t>关于</w:t>
      </w:r>
      <w:r>
        <w:rPr>
          <w:rFonts w:hint="eastAsia" w:ascii="方正小标宋简体" w:eastAsia="方正小标宋简体" w:cs="方正小标宋简体"/>
          <w:sz w:val="40"/>
          <w:szCs w:val="40"/>
          <w:lang w:eastAsia="zh-CN"/>
        </w:rPr>
        <w:t>废止《</w:t>
      </w:r>
      <w:r>
        <w:rPr>
          <w:rFonts w:hint="eastAsia" w:ascii="方正小标宋简体" w:eastAsia="方正小标宋简体" w:cs="方正小标宋简体"/>
          <w:sz w:val="40"/>
          <w:szCs w:val="40"/>
          <w:lang w:val="en-US" w:eastAsia="zh-CN"/>
        </w:rPr>
        <w:t>蓬江区房屋市政项目评标定标分离操作导则》的通知（征求意见稿）</w:t>
      </w:r>
    </w:p>
    <w:p>
      <w:pPr>
        <w:keepNext w:val="0"/>
        <w:keepLines w:val="0"/>
        <w:pageBreakBefore w:val="0"/>
        <w:kinsoku/>
        <w:wordWrap/>
        <w:overflowPunct/>
        <w:topLinePunct w:val="0"/>
        <w:autoSpaceDE/>
        <w:autoSpaceDN/>
        <w:bidi w:val="0"/>
        <w:adjustRightInd/>
        <w:snapToGrid w:val="0"/>
        <w:spacing w:line="240" w:lineRule="auto"/>
        <w:jc w:val="right"/>
        <w:textAlignment w:val="auto"/>
        <w:rPr>
          <w:rFonts w:ascii="方正小标宋简体" w:eastAsia="方正小标宋简体" w:cs="Times New Roman"/>
          <w:sz w:val="40"/>
          <w:szCs w:val="40"/>
        </w:rPr>
      </w:pP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各有关单位：</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根据《江门市住房和城乡建设局关于印发&lt;江门市房屋建筑和市政基础设施工程招标投标评定分离改革试点工作指引&gt;的通知》（江建〔2022〕137号）精神，原《江门市</w:t>
      </w:r>
      <w:r>
        <w:rPr>
          <w:rFonts w:hint="default" w:ascii="仿宋_GB2312" w:hAnsi="仿宋_GB2312" w:eastAsia="仿宋_GB2312" w:cs="仿宋_GB2312"/>
          <w:color w:val="000000"/>
          <w:kern w:val="0"/>
          <w:sz w:val="32"/>
          <w:szCs w:val="32"/>
          <w:lang w:val="en-US" w:eastAsia="zh-CN" w:bidi="ar"/>
        </w:rPr>
        <w:t xml:space="preserve">住房和城乡建设局关于印发&lt;江门市房屋建筑和市政基础设施工程招标投标“评定分离”改革试点工作指引&gt;的通知》（江建〔2020〕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color w:val="000000"/>
          <w:kern w:val="0"/>
          <w:sz w:val="32"/>
          <w:szCs w:val="32"/>
          <w:lang w:val="en-US" w:eastAsia="zh-CN" w:bidi="ar"/>
        </w:rPr>
        <w:t>113 号）</w:t>
      </w:r>
      <w:r>
        <w:rPr>
          <w:rFonts w:hint="eastAsia" w:ascii="仿宋_GB2312" w:hAnsi="仿宋_GB2312" w:eastAsia="仿宋_GB2312" w:cs="仿宋_GB2312"/>
          <w:b w:val="0"/>
          <w:bCs w:val="0"/>
          <w:sz w:val="32"/>
          <w:szCs w:val="32"/>
          <w:lang w:val="en-US" w:eastAsia="zh-CN"/>
        </w:rPr>
        <w:t>已废止，</w:t>
      </w:r>
      <w:r>
        <w:rPr>
          <w:rFonts w:hint="eastAsia" w:ascii="仿宋_GB2312" w:hAnsi="仿宋_GB2312" w:eastAsia="仿宋_GB2312" w:cs="仿宋_GB2312"/>
          <w:color w:val="000000"/>
          <w:kern w:val="0"/>
          <w:sz w:val="32"/>
          <w:szCs w:val="32"/>
          <w:lang w:val="en-US" w:eastAsia="zh-CN" w:bidi="ar"/>
        </w:rPr>
        <w:t>《蓬江区房屋市政项目评标定标分离操作导则》（</w:t>
      </w:r>
      <w:r>
        <w:rPr>
          <w:rFonts w:ascii="仿宋_GB2312" w:hAnsi="宋体" w:eastAsia="仿宋_GB2312" w:cs="仿宋_GB2312"/>
          <w:color w:val="000000"/>
          <w:kern w:val="0"/>
          <w:sz w:val="31"/>
          <w:szCs w:val="31"/>
          <w:lang w:val="en-US" w:eastAsia="zh-CN" w:bidi="ar"/>
        </w:rPr>
        <w:t>蓬江住建〔2021〕84号</w:t>
      </w:r>
      <w:r>
        <w:rPr>
          <w:rFonts w:hint="eastAsia" w:ascii="仿宋_GB2312" w:hAnsi="宋体" w:eastAsia="仿宋_GB2312" w:cs="仿宋_GB2312"/>
          <w:color w:val="000000"/>
          <w:kern w:val="0"/>
          <w:sz w:val="31"/>
          <w:szCs w:val="31"/>
          <w:lang w:val="en-US" w:eastAsia="zh-CN" w:bidi="ar"/>
        </w:rPr>
        <w:t>）</w:t>
      </w:r>
      <w:r>
        <w:rPr>
          <w:rFonts w:hint="eastAsia" w:ascii="仿宋_GB2312" w:hAnsi="仿宋_GB2312" w:eastAsia="仿宋_GB2312" w:cs="仿宋_GB2312"/>
          <w:b w:val="0"/>
          <w:bCs w:val="0"/>
          <w:sz w:val="32"/>
          <w:szCs w:val="32"/>
          <w:lang w:val="en-US" w:eastAsia="zh-CN"/>
        </w:rPr>
        <w:t>已不适用于现行政策要求，我局决定对其予以废止。</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本决定自公布之日起施行。</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附件：决定废止的部门规范性文件</w:t>
      </w:r>
    </w:p>
    <w:p>
      <w:pPr>
        <w:keepNext w:val="0"/>
        <w:keepLines w:val="0"/>
        <w:pageBreakBefore w:val="0"/>
        <w:widowControl w:val="0"/>
        <w:kinsoku/>
        <w:wordWrap/>
        <w:overflowPunct/>
        <w:topLinePunct w:val="0"/>
        <w:autoSpaceDE/>
        <w:autoSpaceDN/>
        <w:bidi w:val="0"/>
        <w:adjustRightInd/>
        <w:snapToGrid/>
        <w:spacing w:line="500" w:lineRule="exact"/>
        <w:ind w:firstLine="63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3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3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江门市蓬江区住房和城乡建设局</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30"/>
        <w:jc w:val="center"/>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 xml:space="preserve">             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Style w:val="7"/>
          <w:rFonts w:hint="eastAsia" w:ascii="黑体" w:hAnsi="黑体" w:eastAsia="黑体" w:cs="黑体"/>
          <w:b w:val="0"/>
          <w:bCs/>
          <w:i w:val="0"/>
          <w:caps w:val="0"/>
          <w:color w:val="000000"/>
          <w:spacing w:val="0"/>
          <w:sz w:val="32"/>
          <w:szCs w:val="32"/>
          <w:shd w:val="clear" w:fill="FFFFFF"/>
          <w:lang w:val="en-US" w:eastAsia="zh-CN"/>
        </w:rPr>
      </w:pPr>
      <w:bookmarkStart w:id="0" w:name="_GoBack"/>
      <w:bookmarkEnd w:id="0"/>
      <w:r>
        <w:rPr>
          <w:rStyle w:val="7"/>
          <w:rFonts w:hint="eastAsia" w:ascii="黑体" w:hAnsi="黑体" w:eastAsia="黑体" w:cs="黑体"/>
          <w:b w:val="0"/>
          <w:bCs/>
          <w:i w:val="0"/>
          <w:caps w:val="0"/>
          <w:color w:val="000000"/>
          <w:spacing w:val="0"/>
          <w:sz w:val="32"/>
          <w:szCs w:val="32"/>
          <w:shd w:val="clear" w:fill="FFFFFF"/>
          <w:lang w:val="en-US" w:eastAsia="zh-CN"/>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Style w:val="7"/>
          <w:rFonts w:hint="eastAsia" w:ascii="黑体" w:hAnsi="黑体" w:eastAsia="黑体" w:cs="黑体"/>
          <w:b w:val="0"/>
          <w:bCs/>
          <w:i w:val="0"/>
          <w:caps w:val="0"/>
          <w:color w:val="000000"/>
          <w:spacing w:val="0"/>
          <w:sz w:val="32"/>
          <w:szCs w:val="32"/>
          <w:shd w:val="clear" w:fill="FFFFFF"/>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ajorEastAsia" w:hAnsiTheme="majorEastAsia" w:eastAsiaTheme="majorEastAsia" w:cstheme="majorEastAsia"/>
          <w:i w:val="0"/>
          <w:caps w:val="0"/>
          <w:color w:val="666666"/>
          <w:spacing w:val="0"/>
          <w:sz w:val="44"/>
          <w:szCs w:val="44"/>
        </w:rPr>
      </w:pPr>
      <w:r>
        <w:rPr>
          <w:rStyle w:val="7"/>
          <w:rFonts w:hint="eastAsia" w:asciiTheme="majorEastAsia" w:hAnsiTheme="majorEastAsia" w:eastAsiaTheme="majorEastAsia" w:cstheme="majorEastAsia"/>
          <w:i w:val="0"/>
          <w:caps w:val="0"/>
          <w:color w:val="000000"/>
          <w:spacing w:val="0"/>
          <w:sz w:val="44"/>
          <w:szCs w:val="44"/>
          <w:shd w:val="clear" w:fill="FFFFFF"/>
        </w:rPr>
        <w:t>决定废止的部门规范性文件</w:t>
      </w:r>
    </w:p>
    <w:tbl>
      <w:tblPr>
        <w:tblStyle w:val="5"/>
        <w:tblpPr w:leftFromText="180" w:rightFromText="180" w:vertAnchor="text" w:horzAnchor="page" w:tblpXSpec="center" w:tblpY="337"/>
        <w:tblOverlap w:val="never"/>
        <w:tblW w:w="6020"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44"/>
        <w:gridCol w:w="4663"/>
        <w:gridCol w:w="2654"/>
        <w:gridCol w:w="2169"/>
        <w:gridCol w:w="74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24" w:hRule="atLeast"/>
          <w:jc w:val="center"/>
        </w:trPr>
        <w:tc>
          <w:tcPr>
            <w:tcW w:w="296" w:type="pct"/>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i w:val="0"/>
                <w:caps w:val="0"/>
                <w:color w:val="000000"/>
                <w:spacing w:val="0"/>
                <w:sz w:val="32"/>
                <w:szCs w:val="32"/>
              </w:rPr>
              <w:t>序号</w:t>
            </w:r>
          </w:p>
        </w:tc>
        <w:tc>
          <w:tcPr>
            <w:tcW w:w="2143" w:type="pct"/>
            <w:tcBorders>
              <w:top w:val="single" w:color="000000" w:sz="8" w:space="0"/>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i w:val="0"/>
                <w:caps w:val="0"/>
                <w:color w:val="000000"/>
                <w:spacing w:val="0"/>
                <w:sz w:val="32"/>
                <w:szCs w:val="32"/>
              </w:rPr>
              <w:t>文件名称</w:t>
            </w:r>
          </w:p>
        </w:tc>
        <w:tc>
          <w:tcPr>
            <w:tcW w:w="1220" w:type="pct"/>
            <w:tcBorders>
              <w:top w:val="single" w:color="000000" w:sz="8" w:space="0"/>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i w:val="0"/>
                <w:caps w:val="0"/>
                <w:color w:val="000000"/>
                <w:spacing w:val="0"/>
                <w:sz w:val="32"/>
                <w:szCs w:val="32"/>
              </w:rPr>
              <w:t>文号</w:t>
            </w:r>
          </w:p>
        </w:tc>
        <w:tc>
          <w:tcPr>
            <w:tcW w:w="997" w:type="pct"/>
            <w:tcBorders>
              <w:top w:val="single" w:color="000000" w:sz="8" w:space="0"/>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i w:val="0"/>
                <w:caps w:val="0"/>
                <w:color w:val="000000"/>
                <w:spacing w:val="0"/>
                <w:sz w:val="32"/>
                <w:szCs w:val="32"/>
              </w:rPr>
              <w:t>公布日期</w:t>
            </w:r>
          </w:p>
        </w:tc>
        <w:tc>
          <w:tcPr>
            <w:tcW w:w="342" w:type="pct"/>
            <w:tcBorders>
              <w:top w:val="single" w:color="000000" w:sz="8" w:space="0"/>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i w:val="0"/>
                <w:caps w:val="0"/>
                <w:color w:val="000000"/>
                <w:spacing w:val="0"/>
                <w:sz w:val="32"/>
                <w:szCs w:val="32"/>
              </w:rPr>
              <w:t>说明</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108" w:hRule="atLeast"/>
          <w:jc w:val="center"/>
        </w:trPr>
        <w:tc>
          <w:tcPr>
            <w:tcW w:w="296" w:type="pct"/>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1</w:t>
            </w:r>
          </w:p>
        </w:tc>
        <w:tc>
          <w:tcPr>
            <w:tcW w:w="2143" w:type="pct"/>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蓬江区房屋市政项目评标定标分离操作导则</w:t>
            </w:r>
          </w:p>
        </w:tc>
        <w:tc>
          <w:tcPr>
            <w:tcW w:w="1220" w:type="pct"/>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仿宋_GB2312" w:hAnsi="仿宋_GB2312" w:eastAsia="仿宋_GB2312" w:cs="仿宋_GB2312"/>
                <w:sz w:val="32"/>
                <w:szCs w:val="32"/>
              </w:rPr>
            </w:pPr>
            <w:r>
              <w:rPr>
                <w:rFonts w:ascii="仿宋_GB2312" w:hAnsi="宋体" w:eastAsia="仿宋_GB2312" w:cs="仿宋_GB2312"/>
                <w:color w:val="000000"/>
                <w:kern w:val="0"/>
                <w:sz w:val="31"/>
                <w:szCs w:val="31"/>
                <w:lang w:val="en-US" w:eastAsia="zh-CN" w:bidi="ar"/>
              </w:rPr>
              <w:t>蓬江住建〔2021〕84号</w:t>
            </w:r>
          </w:p>
        </w:tc>
        <w:tc>
          <w:tcPr>
            <w:tcW w:w="997" w:type="pct"/>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仿宋_GB2312" w:hAnsi="仿宋_GB2312" w:eastAsia="仿宋_GB2312" w:cs="仿宋_GB2312"/>
                <w:sz w:val="32"/>
                <w:szCs w:val="32"/>
                <w:lang w:val="en-US"/>
              </w:rPr>
            </w:pPr>
            <w:r>
              <w:rPr>
                <w:rFonts w:hint="eastAsia" w:ascii="仿宋_GB2312" w:hAnsi="仿宋_GB2312" w:eastAsia="仿宋_GB2312" w:cs="仿宋_GB2312"/>
                <w:i w:val="0"/>
                <w:caps w:val="0"/>
                <w:color w:val="000000"/>
                <w:spacing w:val="0"/>
                <w:sz w:val="32"/>
                <w:szCs w:val="32"/>
              </w:rPr>
              <w:t>20</w:t>
            </w:r>
            <w:r>
              <w:rPr>
                <w:rFonts w:hint="eastAsia" w:ascii="仿宋_GB2312" w:hAnsi="仿宋_GB2312" w:eastAsia="仿宋_GB2312" w:cs="仿宋_GB2312"/>
                <w:i w:val="0"/>
                <w:caps w:val="0"/>
                <w:color w:val="000000"/>
                <w:spacing w:val="0"/>
                <w:sz w:val="32"/>
                <w:szCs w:val="32"/>
                <w:lang w:val="en-US" w:eastAsia="zh-CN"/>
              </w:rPr>
              <w:t>21.12.15</w:t>
            </w:r>
          </w:p>
        </w:tc>
        <w:tc>
          <w:tcPr>
            <w:tcW w:w="342" w:type="pct"/>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wordWrap w:val="0"/>
              <w:ind w:left="0" w:firstLine="0"/>
              <w:jc w:val="center"/>
              <w:textAlignment w:val="center"/>
              <w:rPr>
                <w:rFonts w:hint="eastAsia" w:ascii="仿宋_GB2312" w:hAnsi="仿宋_GB2312" w:eastAsia="仿宋_GB2312" w:cs="仿宋_GB2312"/>
                <w:i w:val="0"/>
                <w:caps w:val="0"/>
                <w:color w:val="666666"/>
                <w:spacing w:val="0"/>
                <w:sz w:val="32"/>
                <w:szCs w:val="32"/>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Style w:val="7"/>
          <w:rFonts w:hint="eastAsia" w:ascii="黑体" w:hAnsi="黑体" w:eastAsia="黑体" w:cs="黑体"/>
          <w:b w:val="0"/>
          <w:bCs/>
          <w:i w:val="0"/>
          <w:caps w:val="0"/>
          <w:color w:val="000000"/>
          <w:spacing w:val="0"/>
          <w:sz w:val="32"/>
          <w:szCs w:val="32"/>
          <w:shd w:val="clear" w:fill="FFFFFF"/>
          <w:lang w:val="en-US" w:eastAsia="zh-CN"/>
        </w:rPr>
      </w:pPr>
    </w:p>
    <w:p>
      <w:pPr>
        <w:jc w:val="center"/>
      </w:pPr>
    </w:p>
    <w:sectPr>
      <w:footerReference r:id="rId3" w:type="default"/>
      <w:pgSz w:w="11906" w:h="16838"/>
      <w:pgMar w:top="2098" w:right="1587" w:bottom="1984"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ascii="宋体" w:hAnsi="宋体" w:eastAsia="宋体" w:cs="宋体"/>
        <w:sz w:val="28"/>
        <w:szCs w:val="2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N2M1NTU1OWY4NWIzYjEyZjc2Yzk3MjFhN2I5ODkifQ=="/>
  </w:docVars>
  <w:rsids>
    <w:rsidRoot w:val="008E6818"/>
    <w:rsid w:val="001E451F"/>
    <w:rsid w:val="008E6818"/>
    <w:rsid w:val="00A37B58"/>
    <w:rsid w:val="00F054F5"/>
    <w:rsid w:val="031B0551"/>
    <w:rsid w:val="0E076969"/>
    <w:rsid w:val="10683B8F"/>
    <w:rsid w:val="196332B8"/>
    <w:rsid w:val="1D4B3D30"/>
    <w:rsid w:val="1EAD7BCC"/>
    <w:rsid w:val="252C4439"/>
    <w:rsid w:val="25DD76CB"/>
    <w:rsid w:val="2980791C"/>
    <w:rsid w:val="2A1F79FC"/>
    <w:rsid w:val="2FB1215C"/>
    <w:rsid w:val="35F05A64"/>
    <w:rsid w:val="3A830B2E"/>
    <w:rsid w:val="3CA528F3"/>
    <w:rsid w:val="3CF1171C"/>
    <w:rsid w:val="41235E6A"/>
    <w:rsid w:val="457A3FF4"/>
    <w:rsid w:val="49865B6E"/>
    <w:rsid w:val="4ACF3213"/>
    <w:rsid w:val="4F003246"/>
    <w:rsid w:val="57943872"/>
    <w:rsid w:val="5DF801C3"/>
    <w:rsid w:val="5E48311F"/>
    <w:rsid w:val="688B65E9"/>
    <w:rsid w:val="71F362CB"/>
    <w:rsid w:val="735927D0"/>
    <w:rsid w:val="76724AF8"/>
    <w:rsid w:val="7C7F05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WwW.YlmF.CoM</Company>
  <Pages>3</Pages>
  <Words>387</Words>
  <Characters>424</Characters>
  <Lines>1</Lines>
  <Paragraphs>1</Paragraphs>
  <TotalTime>5</TotalTime>
  <ScaleCrop>false</ScaleCrop>
  <LinksUpToDate>false</LinksUpToDate>
  <CharactersWithSpaces>477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2014-02-20T01:17:00Z</dcterms:created>
  <dc:creator>雨林木风</dc:creator>
  <cp:lastModifiedBy>陈锴</cp:lastModifiedBy>
  <cp:lastPrinted>2014-02-20T01:35:00Z</cp:lastPrinted>
  <dcterms:modified xsi:type="dcterms:W3CDTF">2022-10-27T09:05:15Z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KSOSaveFontToCloudKey">
    <vt:lpwstr>396190049_btnclosed</vt:lpwstr>
  </property>
  <property fmtid="{D5CDD505-2E9C-101B-9397-08002B2CF9AE}" pid="4" name="ICV">
    <vt:lpwstr>186B9B04E7B34147BD05A75CABAE973A</vt:lpwstr>
  </property>
</Properties>
</file>