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Autospacing="0" w:after="0" w:afterAutospacing="0" w:line="6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附件：</w:t>
      </w:r>
    </w:p>
    <w:p>
      <w:pPr>
        <w:spacing w:before="0" w:beforeAutospacing="0" w:after="0" w:afterAutospacing="0" w:line="600" w:lineRule="exact"/>
        <w:jc w:val="left"/>
        <w:rPr>
          <w:rFonts w:ascii="Times New Roman" w:hAnsi="Times New Roman" w:eastAsia="方正仿宋_GBK"/>
          <w:color w:val="000000"/>
          <w:kern w:val="0"/>
          <w:sz w:val="30"/>
          <w:szCs w:val="30"/>
        </w:rPr>
      </w:pPr>
    </w:p>
    <w:p>
      <w:pPr>
        <w:widowControl/>
        <w:spacing w:after="240" w:line="400" w:lineRule="exact"/>
        <w:jc w:val="center"/>
        <w:rPr>
          <w:rFonts w:hint="default" w:ascii="Times New Roman" w:hAnsi="Times New Roman" w:eastAsia="方正大标宋_GBK"/>
          <w:color w:val="000000"/>
          <w:kern w:val="0"/>
          <w:sz w:val="36"/>
          <w:szCs w:val="36"/>
        </w:rPr>
      </w:pPr>
      <w:r>
        <w:rPr>
          <w:rFonts w:hint="eastAsia" w:ascii="Times New Roman" w:hAnsi="Times New Roman" w:eastAsia="方正大标宋_GBK"/>
          <w:color w:val="000000"/>
          <w:kern w:val="0"/>
          <w:sz w:val="36"/>
          <w:szCs w:val="36"/>
        </w:rPr>
        <w:t>2023年第</w:t>
      </w:r>
      <w:r>
        <w:rPr>
          <w:rFonts w:hint="default" w:ascii="Times New Roman" w:hAnsi="Times New Roman" w:eastAsia="方正大标宋_GBK"/>
          <w:color w:val="000000"/>
          <w:kern w:val="0"/>
          <w:sz w:val="36"/>
          <w:szCs w:val="36"/>
        </w:rPr>
        <w:t>三</w:t>
      </w:r>
      <w:bookmarkStart w:id="0" w:name="_GoBack"/>
      <w:bookmarkEnd w:id="0"/>
      <w:r>
        <w:rPr>
          <w:rFonts w:hint="eastAsia" w:ascii="Times New Roman" w:hAnsi="Times New Roman" w:eastAsia="方正大标宋_GBK"/>
          <w:color w:val="000000"/>
          <w:kern w:val="0"/>
          <w:sz w:val="36"/>
          <w:szCs w:val="36"/>
        </w:rPr>
        <w:t>批江门市科技计划项目验收结论信息表</w:t>
      </w:r>
    </w:p>
    <w:tbl>
      <w:tblPr>
        <w:tblStyle w:val="2"/>
        <w:tblW w:w="10397" w:type="dxa"/>
        <w:jc w:val="center"/>
        <w:tblLayout w:type="fixed"/>
        <w:tblCellMar>
          <w:top w:w="0" w:type="dxa"/>
          <w:left w:w="108" w:type="dxa"/>
          <w:bottom w:w="0" w:type="dxa"/>
          <w:right w:w="108" w:type="dxa"/>
        </w:tblCellMar>
      </w:tblPr>
      <w:tblGrid>
        <w:gridCol w:w="692"/>
        <w:gridCol w:w="5220"/>
        <w:gridCol w:w="3484"/>
        <w:gridCol w:w="1001"/>
      </w:tblGrid>
      <w:tr>
        <w:tblPrEx>
          <w:tblCellMar>
            <w:top w:w="0" w:type="dxa"/>
            <w:left w:w="108" w:type="dxa"/>
            <w:bottom w:w="0" w:type="dxa"/>
            <w:right w:w="108" w:type="dxa"/>
          </w:tblCellMar>
        </w:tblPrEx>
        <w:trPr>
          <w:trHeight w:val="731" w:hRule="atLeast"/>
          <w:tblHeader/>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序号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项 目 名 称</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承 担 单 位</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验收</w:t>
            </w:r>
          </w:p>
          <w:p>
            <w:pPr>
              <w:keepNext w:val="0"/>
              <w:keepLines w:val="0"/>
              <w:pageBreakBefore w:val="0"/>
              <w:kinsoku/>
              <w:wordWrap/>
              <w:overflowPunct/>
              <w:topLinePunct w:val="0"/>
              <w:autoSpaceDE/>
              <w:autoSpaceDN/>
              <w:bidi w:val="0"/>
              <w:adjustRightInd/>
              <w:snapToGrid/>
              <w:spacing w:line="400" w:lineRule="exact"/>
              <w:jc w:val="center"/>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结论</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b/>
                <w:bCs/>
                <w:color w:val="000000"/>
                <w:sz w:val="22"/>
                <w:lang w:val="en-US" w:eastAsia="zh"/>
              </w:rPr>
            </w:pPr>
            <w:r>
              <w:rPr>
                <w:rFonts w:ascii="Times New Roman" w:hAnsi="Times New Roman" w:eastAsia="方正仿宋_GBK"/>
                <w:b/>
                <w:bCs/>
                <w:color w:val="000000"/>
                <w:sz w:val="22"/>
              </w:rPr>
              <w:t>市直单位（</w:t>
            </w:r>
            <w:r>
              <w:rPr>
                <w:rFonts w:hint="default" w:ascii="Times New Roman" w:hAnsi="Times New Roman" w:eastAsia="方正仿宋_GBK"/>
                <w:b/>
                <w:bCs/>
                <w:color w:val="000000"/>
                <w:sz w:val="22"/>
              </w:rPr>
              <w:t>33</w:t>
            </w:r>
            <w:r>
              <w:rPr>
                <w:rFonts w:ascii="Times New Roman" w:hAnsi="Times New Roman" w:eastAsia="方正仿宋_GBK"/>
                <w:b/>
                <w:bCs/>
                <w:color w:val="000000"/>
                <w:sz w:val="22"/>
              </w:rPr>
              <w:t>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
              </w:rPr>
            </w:pPr>
            <w:r>
              <w:rPr>
                <w:rFonts w:hint="default" w:ascii="Times New Roman" w:hAnsi="Times New Roman" w:eastAsia="方正仿宋_GBK"/>
                <w:color w:val="000000"/>
                <w:spacing w:val="0"/>
                <w:kern w:val="0"/>
                <w:sz w:val="22"/>
                <w:lang w:eastAsia="zh"/>
              </w:rPr>
              <w:t>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补肾利水活血法治疗肾病综合征激素维持阶段的研究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
              </w:rPr>
            </w:pPr>
            <w:r>
              <w:rPr>
                <w:rFonts w:hint="default" w:ascii="Times New Roman" w:hAnsi="Times New Roman" w:eastAsia="方正仿宋_GBK"/>
                <w:color w:val="000000"/>
                <w:spacing w:val="0"/>
                <w:kern w:val="0"/>
                <w:sz w:val="22"/>
                <w:lang w:eastAsia="zh"/>
              </w:rPr>
              <w:t>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探讨痔切闭术后吻合钉与相关并发症关系的临床研究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
              </w:rPr>
            </w:pPr>
            <w:r>
              <w:rPr>
                <w:rFonts w:hint="default" w:ascii="Times New Roman" w:hAnsi="Times New Roman" w:eastAsia="方正仿宋_GBK"/>
                <w:color w:val="000000"/>
                <w:spacing w:val="0"/>
                <w:kern w:val="0"/>
                <w:sz w:val="22"/>
                <w:lang w:eastAsia="zh"/>
              </w:rPr>
              <w:t>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血同型半胱氨酸( HCY) 、脂蛋白磷脂</w:t>
            </w:r>
            <w:r>
              <w:rPr>
                <w:rFonts w:hint="default" w:ascii="方正仿宋_GBK" w:hAnsi="方正仿宋_GBK" w:eastAsia="方正仿宋_GBK" w:cs="方正仿宋_GBK"/>
                <w:i w:val="0"/>
                <w:color w:val="000000"/>
                <w:spacing w:val="0"/>
                <w:kern w:val="0"/>
                <w:sz w:val="24"/>
                <w:szCs w:val="24"/>
                <w:u w:val="none"/>
                <w:lang w:eastAsia="zh-CN" w:bidi="ar"/>
              </w:rPr>
              <w:t>酶</w:t>
            </w:r>
            <w:r>
              <w:rPr>
                <w:rFonts w:hint="default" w:ascii="方正仿宋_GBK" w:hAnsi="方正仿宋_GBK" w:eastAsia="方正仿宋_GBK" w:cs="方正仿宋_GBK"/>
                <w:i w:val="0"/>
                <w:color w:val="000000"/>
                <w:spacing w:val="0"/>
                <w:kern w:val="0"/>
                <w:sz w:val="24"/>
                <w:szCs w:val="24"/>
                <w:u w:val="none"/>
                <w:lang w:val="en-US" w:eastAsia="zh-CN" w:bidi="ar"/>
              </w:rPr>
              <w:t>( Lp-PLA2 ）和D-二聚体的水平及联合检测在脑卒中的应用价值</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
              </w:rPr>
            </w:pPr>
            <w:r>
              <w:rPr>
                <w:rFonts w:hint="default" w:ascii="Times New Roman" w:hAnsi="Times New Roman" w:eastAsia="方正仿宋_GBK"/>
                <w:color w:val="000000"/>
                <w:spacing w:val="0"/>
                <w:kern w:val="0"/>
                <w:sz w:val="22"/>
                <w:lang w:eastAsia="zh"/>
              </w:rPr>
              <w:t>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行气通腑汤联合双柏散治疗粘连性肠梗阻的临床研究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
              </w:rPr>
            </w:pPr>
            <w:r>
              <w:rPr>
                <w:rFonts w:hint="default" w:ascii="Times New Roman" w:hAnsi="Times New Roman" w:eastAsia="方正仿宋_GBK"/>
                <w:color w:val="000000"/>
                <w:spacing w:val="0"/>
                <w:kern w:val="0"/>
                <w:sz w:val="22"/>
                <w:lang w:eastAsia="zh"/>
              </w:rPr>
              <w:t>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下肢肌肉拉伸结合背伸肌锻炼治疗慢性非特异性腰痛的临床研究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olor w:val="000000"/>
                <w:spacing w:val="0"/>
                <w:kern w:val="0"/>
                <w:sz w:val="22"/>
                <w:lang w:eastAsia="zh-CN"/>
              </w:rPr>
            </w:pPr>
            <w:r>
              <w:rPr>
                <w:rFonts w:hint="default" w:ascii="Times New Roman" w:hAnsi="Times New Roman" w:eastAsia="方正仿宋_GBK"/>
                <w:color w:val="000000"/>
                <w:spacing w:val="0"/>
                <w:kern w:val="0"/>
                <w:sz w:val="22"/>
                <w:lang w:eastAsia="zh-CN"/>
              </w:rPr>
              <w:t>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FloTrac/Vigileo监测技术在老年患者手术中容量调控的应用研究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eastAsia" w:ascii="Times New Roman" w:hAnsi="Times New Roman" w:eastAsia="方正仿宋_GBK"/>
                <w:color w:val="000000"/>
                <w:kern w:val="0"/>
                <w:sz w:val="22"/>
                <w:lang w:val="en-US" w:eastAsia="zh"/>
              </w:rPr>
              <w:t>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五运六气日节律结合六经辨证思路干预治疗失眠难入睡情况的临床研究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eastAsia" w:ascii="Times New Roman" w:hAnsi="Times New Roman" w:eastAsia="方正仿宋_GBK" w:cs="Times New Roman"/>
                <w:color w:val="000000"/>
                <w:kern w:val="0"/>
                <w:sz w:val="22"/>
                <w:szCs w:val="22"/>
                <w:lang w:val="en-US" w:eastAsia="zh" w:bidi="ar-SA"/>
              </w:rPr>
              <w:t>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实验室血液检查对新型冠状病毒肺炎的诊断价值</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eastAsia" w:ascii="Times New Roman" w:hAnsi="Times New Roman" w:eastAsia="方正仿宋_GBK" w:cs="Times New Roman"/>
                <w:color w:val="000000"/>
                <w:kern w:val="0"/>
                <w:sz w:val="22"/>
                <w:szCs w:val="22"/>
                <w:lang w:val="en-US" w:eastAsia="zh" w:bidi="ar-SA"/>
              </w:rPr>
              <w:t>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3D可视化技术在肝胆外科手术规划中的临床应用研究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eastAsia" w:ascii="Times New Roman" w:hAnsi="Times New Roman" w:eastAsia="方正仿宋_GBK" w:cs="Times New Roman"/>
                <w:color w:val="000000"/>
                <w:kern w:val="0"/>
                <w:sz w:val="22"/>
                <w:szCs w:val="22"/>
                <w:lang w:val="en-US" w:eastAsia="zh-CN" w:bidi="ar-SA"/>
              </w:rPr>
              <w:t>10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优化胸痛病人处理流程在急性心肌梗死患者护理中的应用研究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近红外光谱技术在重型颅脑损伤去骨瓣减压术中监测的探讨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“微课”在肠镜前肠道清洁中应用的效果探讨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spacing w:val="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老年髋部骨折患者围手术期发生谵妄的影响因素分析和手术决策管理</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颈动脉彩色多普勒超声检查联合头颅CT检查评价血管性痴呆程度的价值</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江门市第三人民医院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护理结局分类在老年痴呆患者健康教育和认知能力中的应用研究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江门市第三人民医院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color w:val="000000"/>
                <w:spacing w:val="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认知交互训练护理干预对老年慢性精神分裂症患者社会功能康复的影响</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江门市第三人民医院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阅读疗法结合日记式心理教育对女性双相情感障碍患者的康复研究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江门市第三人民医院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应用暴力技能培训提高精神科护士暴力防范应对能力的效果分析</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江门市第三人民医院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19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江门大西坑风景区片区侨乡文化旅游经济圏开发模式探讨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江门职业技术学院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江门市无偿献血者献血不良反应与献血行为影响因素研究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江门市中心血站</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术前心理护理干预在改善患者术后焦虑抑郁心理中的应用研究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CN" w:bidi="ar"/>
              </w:rPr>
            </w:pPr>
            <w:r>
              <w:rPr>
                <w:rFonts w:hint="default" w:ascii="方正仿宋_GBK" w:hAnsi="方正仿宋_GBK" w:eastAsia="方正仿宋_GBK" w:cs="方正仿宋_GBK"/>
                <w:i w:val="0"/>
                <w:color w:val="000000"/>
                <w:spacing w:val="0"/>
                <w:kern w:val="0"/>
                <w:sz w:val="24"/>
                <w:szCs w:val="24"/>
                <w:u w:val="none"/>
                <w:lang w:eastAsia="zh-CN" w:bidi="ar"/>
              </w:rPr>
              <w:t>江门市皮肤医院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艾灸配合心理疏导对新型冠状病毒肺炎患者恢复期影响的护理研究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color w:val="000000"/>
                <w:kern w:val="0"/>
                <w:sz w:val="22"/>
                <w:szCs w:val="22"/>
                <w:lang w:val="en-US" w:eastAsia="zh" w:bidi="ar-SA"/>
              </w:rPr>
            </w:pPr>
            <w:r>
              <w:rPr>
                <w:rFonts w:hint="default" w:ascii="Times New Roman" w:hAnsi="Times New Roman" w:eastAsia="宋体" w:cs="Times New Roman"/>
                <w:i w:val="0"/>
                <w:color w:val="000000"/>
                <w:kern w:val="0"/>
                <w:sz w:val="22"/>
                <w:szCs w:val="22"/>
                <w:u w:val="none"/>
                <w:lang w:val="en-US" w:eastAsia="zh-CN" w:bidi="ar"/>
              </w:rPr>
              <w:t>23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医院科研管理绩效定量评价方法研究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color w:val="000000"/>
                <w:kern w:val="0"/>
                <w:sz w:val="22"/>
                <w:szCs w:val="22"/>
                <w:lang w:val="en-US" w:eastAsia="zh" w:bidi="ar-SA"/>
              </w:rPr>
            </w:pPr>
            <w:r>
              <w:rPr>
                <w:rFonts w:hint="default" w:ascii="Times New Roman" w:hAnsi="Times New Roman" w:eastAsia="宋体" w:cs="Times New Roman"/>
                <w:i w:val="0"/>
                <w:color w:val="000000"/>
                <w:kern w:val="0"/>
                <w:sz w:val="22"/>
                <w:szCs w:val="22"/>
                <w:u w:val="none"/>
                <w:lang w:val="en-US" w:eastAsia="zh-CN" w:bidi="ar"/>
              </w:rPr>
              <w:t>24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放置时间对静脉输液配置后稳定性影响的研究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方正仿宋_GBK" w:cs="Times New Roman"/>
                <w:color w:val="000000"/>
                <w:kern w:val="0"/>
                <w:sz w:val="22"/>
                <w:szCs w:val="22"/>
                <w:lang w:val="en-US" w:eastAsia="zh" w:bidi="ar-SA"/>
              </w:rPr>
            </w:pPr>
            <w:r>
              <w:rPr>
                <w:rFonts w:hint="default" w:ascii="Times New Roman" w:hAnsi="Times New Roman" w:eastAsia="宋体" w:cs="Times New Roman"/>
                <w:i w:val="0"/>
                <w:color w:val="000000"/>
                <w:kern w:val="0"/>
                <w:sz w:val="22"/>
                <w:szCs w:val="22"/>
                <w:u w:val="none"/>
                <w:lang w:val="en-US" w:eastAsia="zh-CN" w:bidi="ar"/>
              </w:rPr>
              <w:t>25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青黄散对HL60细胞株的协同杀伤作用及机制研究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缺血预适应对冠心病合并高脂血症患者药物支架植入前后中医证型演变规律影响的研究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uNGAL水平与狼疮性肾炎活动度相关性研究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影响孕晚期针刺引产疗效的多因素分析</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29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艾灸治疗缺血性卒中相关肺炎的临床疗效观察</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30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群组式孕期保健模式对分娩结局影响的临床研究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宋体" w:cs="Times New Roman"/>
                <w:i w:val="0"/>
                <w:color w:val="000000"/>
                <w:kern w:val="0"/>
                <w:sz w:val="22"/>
                <w:szCs w:val="22"/>
                <w:u w:val="none"/>
                <w:lang w:val="en-US" w:eastAsia="zh-CN" w:bidi="ar"/>
              </w:rPr>
              <w:t>31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不同方案雷火灸干预变应性鼻炎持续状态的临床研究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 w:bidi="ar"/>
              </w:rPr>
              <w:t>江门市五邑中医院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32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应用直形器械经脐单孔腹腔镜胆囊切除手术与常规腹腔镜胆囊切除手术疗效对比研究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33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广式香肠中甜蜜素的高效液相色谱法测定研究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江门市疾病预防控制中心</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方正仿宋_GBK" w:hAnsi="方正仿宋_GBK" w:eastAsia="方正仿宋_GBK" w:cs="方正仿宋_GBK"/>
                <w:i w:val="0"/>
                <w:color w:val="000000"/>
                <w:spacing w:val="0"/>
                <w:kern w:val="0"/>
                <w:sz w:val="24"/>
                <w:szCs w:val="24"/>
                <w:u w:val="none"/>
                <w:lang w:eastAsia="zh" w:bidi="ar"/>
              </w:rPr>
              <w:t>结题</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i w:val="0"/>
                <w:color w:val="000000"/>
                <w:spacing w:val="0"/>
                <w:kern w:val="0"/>
                <w:sz w:val="24"/>
                <w:szCs w:val="24"/>
                <w:u w:val="none"/>
                <w:lang w:eastAsia="zh" w:bidi="ar"/>
              </w:rPr>
            </w:pPr>
            <w:r>
              <w:rPr>
                <w:rFonts w:hint="default" w:ascii="Times New Roman" w:hAnsi="Times New Roman" w:eastAsia="方正仿宋_GBK"/>
                <w:b/>
                <w:bCs/>
                <w:color w:val="000000"/>
                <w:sz w:val="22"/>
                <w:lang w:eastAsia="zh"/>
              </w:rPr>
              <w:t>蓬江区（2项）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宋体" w:cs="Times New Roman"/>
                <w:i w:val="0"/>
                <w:color w:val="000000"/>
                <w:kern w:val="0"/>
                <w:sz w:val="22"/>
                <w:szCs w:val="22"/>
                <w:u w:val="none"/>
                <w:lang w:val="en-US" w:eastAsia="zh-CN" w:bidi="ar"/>
              </w:rPr>
              <w:t>3</w:t>
            </w:r>
            <w:r>
              <w:rPr>
                <w:rFonts w:hint="default" w:ascii="Times New Roman" w:hAnsi="Times New Roman" w:cs="Times New Roman"/>
                <w:i w:val="0"/>
                <w:color w:val="000000"/>
                <w:kern w:val="0"/>
                <w:sz w:val="22"/>
                <w:szCs w:val="22"/>
                <w:u w:val="none"/>
                <w:lang w:eastAsia="zh-CN" w:bidi="ar"/>
              </w:rPr>
              <w:t>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tabs>
                <w:tab w:val="left" w:pos="1305"/>
              </w:tabs>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DAA入路行全髋关节置换术治疗老年人股骨颈骨折近期疗效观察</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江门市蓬江区中西医结合医院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35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tabs>
                <w:tab w:val="left" w:pos="1305"/>
              </w:tabs>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交替支点法预防压疮在俯卧位腰椎手术护理中的应用价值</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江门市第二人民医院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Times New Roman" w:hAnsi="Times New Roman" w:eastAsia="方正仿宋_GBK"/>
                <w:b/>
                <w:bCs/>
                <w:color w:val="000000"/>
                <w:sz w:val="22"/>
                <w:lang w:eastAsia="zh-CN"/>
              </w:rPr>
              <w:t>江海区（5项）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cs="Times New Roman"/>
                <w:i w:val="0"/>
                <w:color w:val="000000"/>
                <w:kern w:val="0"/>
                <w:sz w:val="22"/>
                <w:szCs w:val="22"/>
                <w:u w:val="none"/>
                <w:lang w:eastAsia="zh-CN" w:bidi="ar"/>
              </w:rPr>
              <w:t>36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11"/>
                <w:kern w:val="0"/>
                <w:sz w:val="24"/>
                <w:szCs w:val="24"/>
                <w:u w:val="none"/>
                <w:lang w:val="en-US" w:eastAsia="zh-CN" w:bidi="ar"/>
              </w:rPr>
            </w:pPr>
            <w:r>
              <w:rPr>
                <w:rFonts w:hint="default" w:ascii="方正仿宋_GBK" w:hAnsi="方正仿宋_GBK" w:eastAsia="方正仿宋_GBK" w:cs="方正仿宋_GBK"/>
                <w:i w:val="0"/>
                <w:color w:val="000000"/>
                <w:spacing w:val="-11"/>
                <w:kern w:val="0"/>
                <w:sz w:val="24"/>
                <w:szCs w:val="24"/>
                <w:u w:val="none"/>
                <w:lang w:eastAsia="zh-CN" w:bidi="ar"/>
              </w:rPr>
              <w:t>产后家属陪护干预对产妇心理状态及产后出血的影响研究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江门市江海区人民医院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37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11"/>
                <w:kern w:val="0"/>
                <w:sz w:val="24"/>
                <w:szCs w:val="24"/>
                <w:u w:val="none"/>
                <w:lang w:eastAsia="zh-CN" w:bidi="ar"/>
              </w:rPr>
            </w:pPr>
            <w:r>
              <w:rPr>
                <w:rFonts w:hint="default" w:ascii="方正仿宋_GBK" w:hAnsi="方正仿宋_GBK" w:eastAsia="方正仿宋_GBK" w:cs="方正仿宋_GBK"/>
                <w:i w:val="0"/>
                <w:color w:val="000000"/>
                <w:spacing w:val="-11"/>
                <w:kern w:val="0"/>
                <w:sz w:val="24"/>
                <w:szCs w:val="24"/>
                <w:u w:val="none"/>
                <w:lang w:eastAsia="zh-CN" w:bidi="ar"/>
              </w:rPr>
              <w:t>微创定向置软管治疗高血压脑出血的研究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江门市江海区人民医院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38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地震应急救援动态科普陈展技术的研发与产业化</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江门市江海区科育教学设备有限公司</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eastAsia="zh"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宋体" w:cs="Times New Roman"/>
                <w:i w:val="0"/>
                <w:color w:val="000000"/>
                <w:kern w:val="0"/>
                <w:sz w:val="22"/>
                <w:szCs w:val="22"/>
                <w:u w:val="none"/>
                <w:lang w:val="en-US" w:eastAsia="zh-CN" w:bidi="ar"/>
              </w:rPr>
              <w:t>3</w:t>
            </w:r>
            <w:r>
              <w:rPr>
                <w:rFonts w:hint="default" w:ascii="Times New Roman" w:hAnsi="Times New Roman" w:cs="Times New Roman"/>
                <w:i w:val="0"/>
                <w:color w:val="000000"/>
                <w:kern w:val="0"/>
                <w:sz w:val="22"/>
                <w:szCs w:val="22"/>
                <w:u w:val="none"/>
                <w:lang w:eastAsia="zh-CN" w:bidi="ar"/>
              </w:rPr>
              <w:t>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血浆脑利钠肽前体检测对不同阶段慢阻肺合并慢性肺源性心脏病的临床意义</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江门市江海区人民医院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40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spacing w:val="0"/>
                <w:kern w:val="0"/>
                <w:sz w:val="24"/>
                <w:szCs w:val="24"/>
                <w:u w:val="none"/>
                <w:lang w:val="en-US" w:eastAsia="zh-CN" w:bidi="ar"/>
              </w:rPr>
              <w:t>“医联体上下联动村组化”模式对基层2型糖尿病患者的管理评价</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江门市江海区人民医院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结题</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Times New Roman" w:hAnsi="Times New Roman" w:eastAsia="方正仿宋_GBK"/>
                <w:b/>
                <w:bCs/>
                <w:color w:val="000000"/>
                <w:sz w:val="22"/>
                <w:lang w:eastAsia="zh-CN"/>
              </w:rPr>
              <w:t>新会区（2项）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41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探讨三镜联合经腹置入鼻胆管引流术在肝外胆管结石中的疗效</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江门市新会区第二人民医院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42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肺结核患者PBMC中Notch1、DLL1的表达及意义</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江门市新会区人民医院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Times New Roman" w:hAnsi="Times New Roman" w:eastAsia="方正仿宋_GBK"/>
                <w:b/>
                <w:bCs/>
                <w:color w:val="000000"/>
                <w:sz w:val="22"/>
                <w:lang w:eastAsia="zh-CN"/>
              </w:rPr>
              <w:t>开平市（4项）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43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氢吗啡酮自控镇痛对比吗啡治疗爆发痛的临床观察</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开平市中心医院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 w:bidi="ar-SA"/>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44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慢性伤口标准化护理干预的疗效及患者护理满意度研究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开平市中心医院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 w:bidi="ar-SA"/>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45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高通量透析联合Supra-HFR血滤吸附对维持性血液透析患者中大分子毒素清除效果的临床研究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开平市中心医院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 w:bidi="ar-SA"/>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46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曲妥珠单抗联合帕妥珠单抗在晚期HER2阳性乳腺癌的临床疗效观察</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开平市中心医院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 w:bidi="ar-SA"/>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Times New Roman" w:hAnsi="Times New Roman" w:eastAsia="方正仿宋_GBK"/>
                <w:b/>
                <w:bCs/>
                <w:color w:val="000000"/>
                <w:sz w:val="22"/>
                <w:lang w:eastAsia="zh-CN"/>
              </w:rPr>
              <w:t>台山市（5项）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宋体" w:cs="Times New Roman"/>
                <w:i w:val="0"/>
                <w:color w:val="000000"/>
                <w:kern w:val="0"/>
                <w:sz w:val="22"/>
                <w:szCs w:val="22"/>
                <w:u w:val="none"/>
                <w:lang w:val="en-US" w:eastAsia="zh-CN" w:bidi="ar"/>
              </w:rPr>
              <w:t>4</w:t>
            </w:r>
            <w:r>
              <w:rPr>
                <w:rFonts w:hint="default" w:ascii="Times New Roman" w:hAnsi="Times New Roman" w:cs="Times New Roman"/>
                <w:i w:val="0"/>
                <w:color w:val="000000"/>
                <w:kern w:val="0"/>
                <w:sz w:val="22"/>
                <w:szCs w:val="22"/>
                <w:u w:val="none"/>
                <w:lang w:eastAsia="zh-CN" w:bidi="ar"/>
              </w:rPr>
              <w:t>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黄葵胶囊联合贝前列素钠对糖尿病肾病患者尿液指标及内皮功能的影响</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广东省台山市中医院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宋体" w:cs="Times New Roman"/>
                <w:i w:val="0"/>
                <w:color w:val="000000"/>
                <w:kern w:val="0"/>
                <w:sz w:val="22"/>
                <w:szCs w:val="22"/>
                <w:u w:val="none"/>
                <w:lang w:val="en-US" w:eastAsia="zh-CN" w:bidi="ar"/>
              </w:rPr>
              <w:t>4</w:t>
            </w:r>
            <w:r>
              <w:rPr>
                <w:rFonts w:hint="default" w:ascii="Times New Roman" w:hAnsi="Times New Roman" w:cs="Times New Roman"/>
                <w:i w:val="0"/>
                <w:color w:val="000000"/>
                <w:kern w:val="0"/>
                <w:sz w:val="22"/>
                <w:szCs w:val="22"/>
                <w:u w:val="none"/>
                <w:lang w:eastAsia="zh-CN" w:bidi="ar"/>
              </w:rPr>
              <w:t>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急性心梗患者中医辨证数据库的临床研究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广东省台山市中医院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宋体" w:cs="Times New Roman"/>
                <w:i w:val="0"/>
                <w:color w:val="000000"/>
                <w:kern w:val="0"/>
                <w:sz w:val="22"/>
                <w:szCs w:val="22"/>
                <w:u w:val="none"/>
                <w:lang w:val="en-US" w:eastAsia="zh-CN" w:bidi="ar"/>
              </w:rPr>
              <w:t>4</w:t>
            </w:r>
            <w:r>
              <w:rPr>
                <w:rFonts w:hint="default" w:ascii="Times New Roman" w:hAnsi="Times New Roman" w:cs="Times New Roman"/>
                <w:i w:val="0"/>
                <w:color w:val="000000"/>
                <w:kern w:val="0"/>
                <w:sz w:val="22"/>
                <w:szCs w:val="22"/>
                <w:u w:val="none"/>
                <w:lang w:eastAsia="zh-CN" w:bidi="ar"/>
              </w:rPr>
              <w:t>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玉屏风散联合中医肺康复治疗慢性阻塞性肺疾病稳定期的临床研究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广东省台山市中医院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eastAsia="zh-CN" w:bidi="ar"/>
              </w:rPr>
            </w:pPr>
            <w:r>
              <w:rPr>
                <w:rFonts w:hint="default" w:ascii="Times New Roman" w:hAnsi="Times New Roman" w:cs="Times New Roman"/>
                <w:i w:val="0"/>
                <w:color w:val="000000"/>
                <w:kern w:val="0"/>
                <w:sz w:val="22"/>
                <w:szCs w:val="22"/>
                <w:u w:val="none"/>
                <w:lang w:eastAsia="zh-CN" w:bidi="ar"/>
              </w:rPr>
              <w:t>50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基于容积-黏度吞咽试验的摄食管理对脑卒中吞咽障碍患者的应用研究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方正仿宋_GBK" w:hAnsi="方正仿宋_GBK" w:eastAsia="方正仿宋_GBK" w:cs="方正仿宋_GBK"/>
                <w:i w:val="0"/>
                <w:color w:val="000000"/>
                <w:spacing w:val="0"/>
                <w:kern w:val="0"/>
                <w:sz w:val="24"/>
                <w:szCs w:val="24"/>
                <w:u w:val="none"/>
                <w:lang w:eastAsia="zh-CN" w:bidi="ar"/>
              </w:rPr>
            </w:pPr>
            <w:r>
              <w:rPr>
                <w:rFonts w:hint="default" w:ascii="方正仿宋_GBK" w:hAnsi="方正仿宋_GBK" w:eastAsia="方正仿宋_GBK" w:cs="方正仿宋_GBK"/>
                <w:i w:val="0"/>
                <w:color w:val="000000"/>
                <w:spacing w:val="0"/>
                <w:kern w:val="0"/>
                <w:sz w:val="24"/>
                <w:szCs w:val="24"/>
                <w:u w:val="none"/>
                <w:lang w:eastAsia="zh-CN" w:bidi="ar"/>
              </w:rPr>
              <w:t>台山市人民医院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布地奈德吸入对支气管哮喘急性发作的气道炎症、日间变异率的作用研究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广东省台山市中医院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 w:bidi="ar-SA"/>
              </w:rPr>
            </w:pPr>
            <w:r>
              <w:rPr>
                <w:rFonts w:hint="default" w:ascii="方正仿宋_GBK" w:hAnsi="方正仿宋_GBK" w:eastAsia="方正仿宋_GBK" w:cs="方正仿宋_GBK"/>
                <w:color w:val="000000"/>
                <w:kern w:val="0"/>
                <w:sz w:val="24"/>
                <w:szCs w:val="24"/>
                <w:lang w:eastAsia="zh-CN" w:bidi="ar-SA"/>
              </w:rPr>
              <w:t>结题</w:t>
            </w:r>
          </w:p>
        </w:tc>
      </w:tr>
      <w:tr>
        <w:tblPrEx>
          <w:tblCellMar>
            <w:top w:w="0" w:type="dxa"/>
            <w:left w:w="108" w:type="dxa"/>
            <w:bottom w:w="0" w:type="dxa"/>
            <w:right w:w="108" w:type="dxa"/>
          </w:tblCellMar>
        </w:tblPrEx>
        <w:trPr>
          <w:trHeight w:val="567" w:hRule="atLeast"/>
          <w:jc w:val="center"/>
        </w:trPr>
        <w:tc>
          <w:tcPr>
            <w:tcW w:w="1039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方正仿宋_GBK" w:hAnsi="方正仿宋_GBK" w:eastAsia="方正仿宋_GBK" w:cs="方正仿宋_GBK"/>
                <w:color w:val="000000"/>
                <w:kern w:val="0"/>
                <w:sz w:val="24"/>
                <w:szCs w:val="24"/>
                <w:lang w:eastAsia="zh-CN" w:bidi="ar-SA"/>
              </w:rPr>
            </w:pPr>
            <w:r>
              <w:rPr>
                <w:rFonts w:hint="default" w:ascii="Times New Roman" w:hAnsi="Times New Roman" w:eastAsia="方正仿宋_GBK"/>
                <w:b/>
                <w:bCs/>
                <w:color w:val="000000"/>
                <w:sz w:val="22"/>
                <w:lang w:eastAsia="zh-CN"/>
              </w:rPr>
              <w:t>鹤山市（10项）</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52</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子午流注时辰护理在改善肺癌患者临床症状中的应用效果观察</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w:t>
            </w:r>
            <w:r>
              <w:rPr>
                <w:rFonts w:hint="default" w:ascii="方正仿宋_GBK" w:hAnsi="方正仿宋_GBK" w:eastAsia="方正仿宋_GBK" w:cs="方正仿宋_GBK"/>
                <w:i w:val="0"/>
                <w:color w:val="000000"/>
                <w:spacing w:val="0"/>
                <w:kern w:val="0"/>
                <w:sz w:val="24"/>
                <w:szCs w:val="24"/>
                <w:u w:val="none"/>
                <w:lang w:eastAsia="zh-CN" w:bidi="ar"/>
              </w:rPr>
              <w:t>中</w:t>
            </w:r>
            <w:r>
              <w:rPr>
                <w:rFonts w:hint="eastAsia" w:ascii="方正仿宋_GBK" w:hAnsi="方正仿宋_GBK" w:eastAsia="方正仿宋_GBK" w:cs="方正仿宋_GBK"/>
                <w:i w:val="0"/>
                <w:color w:val="000000"/>
                <w:spacing w:val="0"/>
                <w:kern w:val="0"/>
                <w:sz w:val="24"/>
                <w:szCs w:val="24"/>
                <w:u w:val="none"/>
                <w:lang w:val="en-US" w:eastAsia="zh-CN" w:bidi="ar"/>
              </w:rPr>
              <w:t>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eastAsia="zh-CN" w:bidi="ar-SA"/>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53</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超声引导上干臂丛神经阻滞在肩部手术的麻醉效果及对膈肌功能的影响</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54</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痰菌阴性肺结核经验诊断模型的建立</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二氧化碳点阵激光联合5%米诺地尔酊治疗斑秃临床应用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56</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应用角膜地形图对泪膜稳定性与青少年近视相关性的研究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57</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红蓝光联合强脉冲光治疗寻常型痤疮临床应用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i w:val="0"/>
                <w:color w:val="000000"/>
                <w:kern w:val="0"/>
                <w:sz w:val="24"/>
                <w:szCs w:val="24"/>
                <w:u w:val="none"/>
                <w:lang w:eastAsia="zh-CN" w:bidi="ar"/>
              </w:rPr>
              <w:t>通过</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58</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早期胃肠康复防治机械通气患者急性胃肠损伤的有效性和安全性研究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val="en-US" w:eastAsia="zh-CN" w:bidi="ar"/>
              </w:rPr>
            </w:pPr>
            <w:r>
              <w:rPr>
                <w:rFonts w:hint="default" w:ascii="方正仿宋_GBK" w:hAnsi="方正仿宋_GBK" w:eastAsia="方正仿宋_GBK" w:cs="方正仿宋_GBK"/>
                <w:color w:val="000000"/>
                <w:kern w:val="0"/>
                <w:sz w:val="24"/>
                <w:szCs w:val="24"/>
                <w:lang w:eastAsia="zh-CN" w:bidi="ar-SA"/>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59</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集束化护理在预防经皮内窥镜胃造瘘术相关并发症中的应用</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i w:val="0"/>
                <w:color w:val="000000"/>
                <w:kern w:val="0"/>
                <w:sz w:val="24"/>
                <w:szCs w:val="24"/>
                <w:u w:val="none"/>
                <w:lang w:eastAsia="zh-CN" w:bidi="ar"/>
              </w:rPr>
            </w:pPr>
            <w:r>
              <w:rPr>
                <w:rFonts w:hint="default" w:ascii="方正仿宋_GBK" w:hAnsi="方正仿宋_GBK" w:eastAsia="方正仿宋_GBK" w:cs="方正仿宋_GBK"/>
                <w:color w:val="000000"/>
                <w:kern w:val="0"/>
                <w:sz w:val="24"/>
                <w:szCs w:val="24"/>
                <w:lang w:eastAsia="zh-CN" w:bidi="ar-SA"/>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60</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微创技术联合血液透析法治疗急危重肾后性肾功能衰竭的临床研究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鹤山市人民医院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CN" w:bidi="ar-SA"/>
              </w:rPr>
            </w:pPr>
            <w:r>
              <w:rPr>
                <w:rFonts w:hint="default" w:ascii="方正仿宋_GBK" w:hAnsi="方正仿宋_GBK" w:eastAsia="方正仿宋_GBK" w:cs="方正仿宋_GBK"/>
                <w:color w:val="000000"/>
                <w:kern w:val="0"/>
                <w:sz w:val="24"/>
                <w:szCs w:val="24"/>
                <w:lang w:eastAsia="zh-CN" w:bidi="ar-SA"/>
              </w:rPr>
              <w:t>结题</w:t>
            </w:r>
          </w:p>
        </w:tc>
      </w:tr>
      <w:tr>
        <w:tblPrEx>
          <w:tblCellMar>
            <w:top w:w="0" w:type="dxa"/>
            <w:left w:w="108" w:type="dxa"/>
            <w:bottom w:w="0" w:type="dxa"/>
            <w:right w:w="108" w:type="dxa"/>
          </w:tblCellMar>
        </w:tblPrEx>
        <w:trPr>
          <w:trHeight w:val="567"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0"/>
                <w:sz w:val="22"/>
                <w:szCs w:val="22"/>
                <w:lang w:eastAsia="zh-CN" w:bidi="ar-SA"/>
              </w:rPr>
            </w:pPr>
            <w:r>
              <w:rPr>
                <w:rFonts w:hint="default" w:ascii="Times New Roman" w:hAnsi="Times New Roman" w:eastAsia="方正仿宋_GBK" w:cs="Times New Roman"/>
                <w:color w:val="000000"/>
                <w:kern w:val="0"/>
                <w:sz w:val="22"/>
                <w:szCs w:val="22"/>
                <w:lang w:eastAsia="zh-CN" w:bidi="ar-SA"/>
              </w:rPr>
              <w:t>61</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自制薄荷冰棒冷热交替刺激在脑卒中患者吞咽障碍护理中的应用研究</w:t>
            </w:r>
          </w:p>
        </w:tc>
        <w:tc>
          <w:tcPr>
            <w:tcW w:w="3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color w:val="000000"/>
                <w:spacing w:val="0"/>
                <w:kern w:val="0"/>
                <w:sz w:val="24"/>
                <w:szCs w:val="24"/>
                <w:u w:val="none"/>
                <w:lang w:val="en-US" w:eastAsia="zh-CN" w:bidi="ar"/>
              </w:rPr>
            </w:pPr>
            <w:r>
              <w:rPr>
                <w:rFonts w:hint="eastAsia" w:ascii="方正仿宋_GBK" w:hAnsi="方正仿宋_GBK" w:eastAsia="方正仿宋_GBK" w:cs="方正仿宋_GBK"/>
                <w:i w:val="0"/>
                <w:color w:val="000000"/>
                <w:spacing w:val="0"/>
                <w:kern w:val="0"/>
                <w:sz w:val="24"/>
                <w:szCs w:val="24"/>
                <w:u w:val="none"/>
                <w:lang w:val="en-US" w:eastAsia="zh-CN" w:bidi="ar"/>
              </w:rPr>
              <w:t>鹤山市</w:t>
            </w:r>
            <w:r>
              <w:rPr>
                <w:rFonts w:hint="default" w:ascii="方正仿宋_GBK" w:hAnsi="方正仿宋_GBK" w:eastAsia="方正仿宋_GBK" w:cs="方正仿宋_GBK"/>
                <w:i w:val="0"/>
                <w:color w:val="000000"/>
                <w:spacing w:val="0"/>
                <w:kern w:val="0"/>
                <w:sz w:val="24"/>
                <w:szCs w:val="24"/>
                <w:u w:val="none"/>
                <w:lang w:eastAsia="zh-CN" w:bidi="ar"/>
              </w:rPr>
              <w:t>中</w:t>
            </w:r>
            <w:r>
              <w:rPr>
                <w:rFonts w:hint="eastAsia" w:ascii="方正仿宋_GBK" w:hAnsi="方正仿宋_GBK" w:eastAsia="方正仿宋_GBK" w:cs="方正仿宋_GBK"/>
                <w:i w:val="0"/>
                <w:color w:val="000000"/>
                <w:spacing w:val="0"/>
                <w:kern w:val="0"/>
                <w:sz w:val="24"/>
                <w:szCs w:val="24"/>
                <w:u w:val="none"/>
                <w:lang w:val="en-US" w:eastAsia="zh-CN" w:bidi="ar"/>
              </w:rPr>
              <w:t>医院</w:t>
            </w:r>
          </w:p>
        </w:tc>
        <w:tc>
          <w:tcPr>
            <w:tcW w:w="1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方正仿宋_GBK" w:hAnsi="方正仿宋_GBK" w:eastAsia="方正仿宋_GBK" w:cs="方正仿宋_GBK"/>
                <w:color w:val="000000"/>
                <w:kern w:val="0"/>
                <w:sz w:val="24"/>
                <w:szCs w:val="24"/>
                <w:lang w:val="en-US" w:eastAsia="zh-CN" w:bidi="ar-SA"/>
              </w:rPr>
            </w:pPr>
            <w:r>
              <w:rPr>
                <w:rFonts w:hint="default" w:ascii="方正仿宋_GBK" w:hAnsi="方正仿宋_GBK" w:eastAsia="方正仿宋_GBK" w:cs="方正仿宋_GBK"/>
                <w:color w:val="000000"/>
                <w:kern w:val="0"/>
                <w:sz w:val="24"/>
                <w:szCs w:val="24"/>
                <w:lang w:eastAsia="zh-CN" w:bidi="ar-SA"/>
              </w:rPr>
              <w:t>结题</w:t>
            </w:r>
          </w:p>
        </w:tc>
      </w:tr>
    </w:tbl>
    <w:p/>
    <w:sectPr>
      <w:pgSz w:w="11906" w:h="16838"/>
      <w:pgMar w:top="1020" w:right="1800" w:bottom="6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5550E98"/>
    <w:rsid w:val="1B7FD4FE"/>
    <w:rsid w:val="1D71ABC8"/>
    <w:rsid w:val="26AB19E9"/>
    <w:rsid w:val="36FF4BFE"/>
    <w:rsid w:val="3E0DEDCB"/>
    <w:rsid w:val="3FFF194D"/>
    <w:rsid w:val="4DEE4CBF"/>
    <w:rsid w:val="65FC08EE"/>
    <w:rsid w:val="69FFEBFD"/>
    <w:rsid w:val="6DEF8C86"/>
    <w:rsid w:val="6FFE7865"/>
    <w:rsid w:val="73B7739E"/>
    <w:rsid w:val="7B7B31CF"/>
    <w:rsid w:val="7BFEEB93"/>
    <w:rsid w:val="7F77DF37"/>
    <w:rsid w:val="7F9F286A"/>
    <w:rsid w:val="7FDDF3E7"/>
    <w:rsid w:val="7FEBC509"/>
    <w:rsid w:val="7FF29F26"/>
    <w:rsid w:val="7FFF0A04"/>
    <w:rsid w:val="A77E42B2"/>
    <w:rsid w:val="B7F7D113"/>
    <w:rsid w:val="BF2E5ED8"/>
    <w:rsid w:val="BF676B63"/>
    <w:rsid w:val="CEEF895E"/>
    <w:rsid w:val="D5550E98"/>
    <w:rsid w:val="DD7F2C0C"/>
    <w:rsid w:val="DDDE3462"/>
    <w:rsid w:val="E71F74D8"/>
    <w:rsid w:val="EF3E9273"/>
    <w:rsid w:val="F2FE8B1B"/>
    <w:rsid w:val="F7E76897"/>
    <w:rsid w:val="F7EF0E92"/>
    <w:rsid w:val="FAFF45DE"/>
    <w:rsid w:val="FCDF05B6"/>
    <w:rsid w:val="FDFF49A3"/>
    <w:rsid w:val="FEFEB2D2"/>
    <w:rsid w:val="FF8B6358"/>
    <w:rsid w:val="FFF7DC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2023-01-19T10:57:00Z</dcterms:created>
  <dc:creator>uos</dc:creator>
  <cp:lastModifiedBy>greatwall</cp:lastModifiedBy>
  <dcterms:modified xsi:type="dcterms:W3CDTF">2023-04-18T10:10:45Z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ies>
</file>