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A7AF85">
      <w:pPr>
        <w:keepNext w:val="0"/>
        <w:keepLines w:val="0"/>
        <w:pageBreakBefore w:val="0"/>
        <w:widowControl w:val="0"/>
        <w:kinsoku/>
        <w:overflowPunct/>
        <w:topLinePunct w:val="0"/>
        <w:autoSpaceDE/>
        <w:autoSpaceDN/>
        <w:bidi w:val="0"/>
        <w:adjustRightInd w:val="0"/>
        <w:snapToGrid w:val="0"/>
        <w:spacing w:line="576" w:lineRule="exact"/>
        <w:ind w:left="0" w:leftChars="0"/>
        <w:jc w:val="both"/>
        <w:textAlignment w:val="auto"/>
        <w:rPr>
          <w:rFonts w:ascii="方正小标宋_GBK" w:hAnsi="方正小标宋_GBK" w:eastAsia="方正小标宋_GBK" w:cs="方正小标宋_GBK"/>
          <w:bCs/>
          <w:sz w:val="44"/>
          <w:szCs w:val="44"/>
        </w:rPr>
      </w:pPr>
    </w:p>
    <w:p w14:paraId="17E2583B">
      <w:pPr>
        <w:keepNext w:val="0"/>
        <w:keepLines w:val="0"/>
        <w:pageBreakBefore w:val="0"/>
        <w:widowControl w:val="0"/>
        <w:kinsoku/>
        <w:overflowPunct/>
        <w:topLinePunct w:val="0"/>
        <w:autoSpaceDE/>
        <w:autoSpaceDN/>
        <w:bidi w:val="0"/>
        <w:adjustRightInd w:val="0"/>
        <w:snapToGrid w:val="0"/>
        <w:spacing w:line="576" w:lineRule="exact"/>
        <w:ind w:left="0" w:leftChars="0"/>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77FB0CB1">
      <w:pPr>
        <w:keepNext w:val="0"/>
        <w:keepLines w:val="0"/>
        <w:pageBreakBefore w:val="0"/>
        <w:overflowPunct/>
        <w:topLinePunct w:val="0"/>
        <w:bidi w:val="0"/>
        <w:adjustRightInd w:val="0"/>
        <w:snapToGrid w:val="0"/>
        <w:spacing w:line="576" w:lineRule="exact"/>
        <w:ind w:left="0" w:leftChars="0"/>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责令改正违法行为决定书</w:t>
      </w:r>
    </w:p>
    <w:p w14:paraId="3A2449F0">
      <w:pPr>
        <w:keepNext w:val="0"/>
        <w:keepLines w:val="0"/>
        <w:pageBreakBefore w:val="0"/>
        <w:overflowPunct/>
        <w:topLinePunct w:val="0"/>
        <w:bidi w:val="0"/>
        <w:adjustRightInd w:val="0"/>
        <w:snapToGrid w:val="0"/>
        <w:spacing w:line="576" w:lineRule="exact"/>
        <w:ind w:left="0" w:leftChars="0"/>
      </w:pPr>
    </w:p>
    <w:p w14:paraId="4FC16FFE">
      <w:pPr>
        <w:keepNext w:val="0"/>
        <w:keepLines w:val="0"/>
        <w:pageBreakBefore w:val="0"/>
        <w:wordWrap w:val="0"/>
        <w:overflowPunct/>
        <w:topLinePunct w:val="0"/>
        <w:bidi w:val="0"/>
        <w:adjustRightInd w:val="0"/>
        <w:snapToGrid w:val="0"/>
        <w:spacing w:line="576" w:lineRule="exact"/>
        <w:ind w:left="0" w:leftChars="0"/>
        <w:jc w:val="right"/>
        <w:rPr>
          <w:rFonts w:ascii="仿宋_GB2312" w:hAnsi="仿宋_GB2312" w:eastAsia="仿宋_GB2312" w:cs="仿宋_GB2312"/>
          <w:sz w:val="32"/>
          <w:szCs w:val="32"/>
        </w:rPr>
      </w:pPr>
      <w:r>
        <w:rPr>
          <w:rFonts w:hint="eastAsia" w:ascii="仿宋_GB2312" w:hAnsi="仿宋_GB2312" w:eastAsia="仿宋_GB2312" w:cs="仿宋_GB2312"/>
          <w:spacing w:val="-1"/>
          <w:sz w:val="32"/>
          <w:szCs w:val="32"/>
        </w:rPr>
        <w:t>江蓬环改〔202</w:t>
      </w:r>
      <w:r>
        <w:rPr>
          <w:rFonts w:hint="eastAsia" w:ascii="仿宋_GB2312" w:hAnsi="仿宋_GB2312" w:eastAsia="仿宋_GB2312" w:cs="仿宋_GB2312"/>
          <w:spacing w:val="-1"/>
          <w:sz w:val="32"/>
          <w:szCs w:val="32"/>
          <w:lang w:val="en-US" w:eastAsia="zh-CN"/>
        </w:rPr>
        <w:t>4</w:t>
      </w:r>
      <w:r>
        <w:rPr>
          <w:rFonts w:hint="eastAsia" w:ascii="仿宋_GB2312" w:hAnsi="仿宋_GB2312" w:eastAsia="仿宋_GB2312" w:cs="仿宋_GB2312"/>
          <w:spacing w:val="-1"/>
          <w:sz w:val="32"/>
          <w:szCs w:val="32"/>
        </w:rPr>
        <w:t>〕</w:t>
      </w:r>
      <w:r>
        <w:rPr>
          <w:rFonts w:hint="eastAsia" w:ascii="仿宋_GB2312" w:hAnsi="仿宋_GB2312" w:eastAsia="仿宋_GB2312" w:cs="仿宋_GB2312"/>
          <w:spacing w:val="-1"/>
          <w:sz w:val="32"/>
          <w:szCs w:val="32"/>
          <w:lang w:val="en-US" w:eastAsia="zh-CN"/>
        </w:rPr>
        <w:t>29</w:t>
      </w:r>
      <w:r>
        <w:rPr>
          <w:rFonts w:hint="eastAsia" w:ascii="仿宋_GB2312" w:hAnsi="仿宋_GB2312" w:eastAsia="仿宋_GB2312" w:cs="仿宋_GB2312"/>
          <w:spacing w:val="-1"/>
          <w:sz w:val="32"/>
          <w:szCs w:val="32"/>
        </w:rPr>
        <w:t>号</w:t>
      </w:r>
    </w:p>
    <w:p w14:paraId="30AF767F">
      <w:pPr>
        <w:keepNext w:val="0"/>
        <w:keepLines w:val="0"/>
        <w:pageBreakBefore w:val="0"/>
        <w:widowControl w:val="0"/>
        <w:kinsoku/>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 w:eastAsia="仿宋_GB2312" w:cs="Times New Roman"/>
          <w:snapToGrid/>
          <w:kern w:val="2"/>
          <w:sz w:val="32"/>
          <w:szCs w:val="32"/>
        </w:rPr>
      </w:pPr>
    </w:p>
    <w:p w14:paraId="2680623B">
      <w:pPr>
        <w:keepNext w:val="0"/>
        <w:keepLines w:val="0"/>
        <w:pageBreakBefore w:val="0"/>
        <w:widowControl w:val="0"/>
        <w:kinsoku/>
        <w:overflowPunct/>
        <w:topLinePunct w:val="0"/>
        <w:autoSpaceDE/>
        <w:autoSpaceDN/>
        <w:bidi w:val="0"/>
        <w:adjustRightInd w:val="0"/>
        <w:snapToGrid w:val="0"/>
        <w:spacing w:line="576" w:lineRule="exact"/>
        <w:ind w:left="0" w:leftChars="0"/>
        <w:jc w:val="both"/>
        <w:textAlignment w:val="auto"/>
        <w:rPr>
          <w:rFonts w:hint="eastAsia" w:ascii="仿宋_GB2312" w:hAnsi="仿宋" w:eastAsia="仿宋_GB2312" w:cs="Times New Roman"/>
          <w:snapToGrid/>
          <w:kern w:val="2"/>
          <w:sz w:val="32"/>
          <w:szCs w:val="32"/>
        </w:rPr>
      </w:pPr>
      <w:r>
        <w:rPr>
          <w:rFonts w:hint="eastAsia" w:ascii="仿宋_GB2312" w:hAnsi="仿宋" w:eastAsia="仿宋_GB2312" w:cs="Times New Roman"/>
          <w:snapToGrid/>
          <w:kern w:val="2"/>
          <w:sz w:val="32"/>
          <w:szCs w:val="32"/>
        </w:rPr>
        <w:t>当事人：</w:t>
      </w:r>
      <w:r>
        <w:rPr>
          <w:rFonts w:hint="eastAsia" w:ascii="仿宋_GB2312" w:hAnsi="仿宋" w:eastAsia="仿宋_GB2312" w:cs="Times New Roman"/>
          <w:snapToGrid/>
          <w:kern w:val="2"/>
          <w:sz w:val="32"/>
          <w:szCs w:val="32"/>
          <w:lang w:val="en-US" w:eastAsia="zh-CN"/>
        </w:rPr>
        <w:t>蓬江区永赞建材经营部</w:t>
      </w:r>
    </w:p>
    <w:p w14:paraId="043198C8">
      <w:pPr>
        <w:keepNext w:val="0"/>
        <w:keepLines w:val="0"/>
        <w:pageBreakBefore w:val="0"/>
        <w:widowControl w:val="0"/>
        <w:kinsoku/>
        <w:overflowPunct/>
        <w:topLinePunct w:val="0"/>
        <w:autoSpaceDE/>
        <w:autoSpaceDN/>
        <w:bidi w:val="0"/>
        <w:adjustRightInd w:val="0"/>
        <w:snapToGrid w:val="0"/>
        <w:spacing w:line="576" w:lineRule="exact"/>
        <w:ind w:left="0" w:leftChars="0"/>
        <w:jc w:val="both"/>
        <w:textAlignment w:val="auto"/>
        <w:rPr>
          <w:rFonts w:hint="eastAsia" w:ascii="仿宋_GB2312" w:hAnsi="仿宋" w:eastAsia="仿宋_GB2312" w:cs="Times New Roman"/>
          <w:snapToGrid/>
          <w:kern w:val="2"/>
          <w:sz w:val="32"/>
          <w:szCs w:val="32"/>
          <w:lang w:eastAsia="zh-CN"/>
        </w:rPr>
      </w:pPr>
      <w:r>
        <w:rPr>
          <w:rFonts w:hint="eastAsia" w:ascii="仿宋_GB2312" w:hAnsi="仿宋" w:eastAsia="仿宋_GB2312" w:cs="Times New Roman"/>
          <w:snapToGrid/>
          <w:kern w:val="2"/>
          <w:sz w:val="32"/>
          <w:szCs w:val="32"/>
        </w:rPr>
        <w:t>统一社会信用代码：</w:t>
      </w:r>
      <w:r>
        <w:rPr>
          <w:rFonts w:hint="eastAsia" w:ascii="仿宋_GB2312" w:hAnsi="仿宋" w:eastAsia="仿宋_GB2312" w:cs="Times New Roman"/>
          <w:snapToGrid/>
          <w:kern w:val="2"/>
          <w:sz w:val="32"/>
          <w:szCs w:val="32"/>
          <w:lang w:val="en-US" w:eastAsia="zh-CN"/>
        </w:rPr>
        <w:t>92440703MAC22DP9X1</w:t>
      </w:r>
    </w:p>
    <w:p w14:paraId="63686C43">
      <w:pPr>
        <w:keepNext w:val="0"/>
        <w:keepLines w:val="0"/>
        <w:pageBreakBefore w:val="0"/>
        <w:widowControl w:val="0"/>
        <w:kinsoku/>
        <w:overflowPunct/>
        <w:topLinePunct w:val="0"/>
        <w:autoSpaceDE/>
        <w:autoSpaceDN/>
        <w:bidi w:val="0"/>
        <w:adjustRightInd w:val="0"/>
        <w:snapToGrid w:val="0"/>
        <w:spacing w:line="576" w:lineRule="exact"/>
        <w:ind w:left="0" w:leftChars="0"/>
        <w:jc w:val="both"/>
        <w:textAlignment w:val="auto"/>
        <w:rPr>
          <w:rFonts w:hint="eastAsia" w:ascii="仿宋_GB2312" w:hAnsi="仿宋" w:eastAsia="仿宋_GB2312" w:cs="Times New Roman"/>
          <w:snapToGrid/>
          <w:kern w:val="2"/>
          <w:sz w:val="32"/>
          <w:szCs w:val="32"/>
          <w:lang w:val="en-US" w:eastAsia="zh-CN"/>
        </w:rPr>
      </w:pPr>
      <w:r>
        <w:rPr>
          <w:rFonts w:hint="eastAsia" w:ascii="仿宋_GB2312" w:hAnsi="仿宋" w:eastAsia="仿宋_GB2312" w:cs="Times New Roman"/>
          <w:snapToGrid/>
          <w:kern w:val="2"/>
          <w:sz w:val="32"/>
          <w:szCs w:val="32"/>
          <w:lang w:eastAsia="zh-CN"/>
        </w:rPr>
        <w:t>登记</w:t>
      </w:r>
      <w:r>
        <w:rPr>
          <w:rFonts w:hint="eastAsia" w:ascii="仿宋_GB2312" w:hAnsi="仿宋" w:eastAsia="仿宋_GB2312" w:cs="Times New Roman"/>
          <w:snapToGrid/>
          <w:kern w:val="2"/>
          <w:sz w:val="32"/>
          <w:szCs w:val="32"/>
        </w:rPr>
        <w:t>地址：</w:t>
      </w:r>
      <w:r>
        <w:rPr>
          <w:rFonts w:hint="eastAsia" w:ascii="仿宋_GB2312" w:hAnsi="仿宋" w:eastAsia="仿宋_GB2312" w:cs="Times New Roman"/>
          <w:snapToGrid/>
          <w:kern w:val="2"/>
          <w:sz w:val="32"/>
          <w:szCs w:val="32"/>
          <w:lang w:val="en-US" w:eastAsia="zh-CN"/>
        </w:rPr>
        <w:t>江门市蓬江区建设三路113号利家城9座D3区07-08号</w:t>
      </w:r>
    </w:p>
    <w:p w14:paraId="0AE4A711">
      <w:pPr>
        <w:keepNext w:val="0"/>
        <w:keepLines w:val="0"/>
        <w:pageBreakBefore w:val="0"/>
        <w:widowControl w:val="0"/>
        <w:kinsoku/>
        <w:overflowPunct/>
        <w:topLinePunct w:val="0"/>
        <w:autoSpaceDE/>
        <w:autoSpaceDN/>
        <w:bidi w:val="0"/>
        <w:adjustRightInd w:val="0"/>
        <w:snapToGrid w:val="0"/>
        <w:spacing w:line="576" w:lineRule="exact"/>
        <w:ind w:left="0" w:leftChars="0"/>
        <w:jc w:val="both"/>
        <w:textAlignment w:val="auto"/>
        <w:rPr>
          <w:rFonts w:hint="eastAsia" w:ascii="仿宋_GB2312" w:hAnsi="仿宋" w:eastAsia="仿宋_GB2312" w:cs="Times New Roman"/>
          <w:snapToGrid/>
          <w:kern w:val="2"/>
          <w:sz w:val="32"/>
          <w:szCs w:val="32"/>
          <w:lang w:val="en-US" w:eastAsia="zh-CN"/>
        </w:rPr>
      </w:pPr>
      <w:r>
        <w:rPr>
          <w:rFonts w:hint="eastAsia" w:ascii="仿宋_GB2312" w:hAnsi="仿宋" w:eastAsia="仿宋_GB2312" w:cs="Times New Roman"/>
          <w:snapToGrid/>
          <w:kern w:val="2"/>
          <w:sz w:val="32"/>
          <w:szCs w:val="32"/>
          <w:lang w:val="en-US" w:eastAsia="zh-CN"/>
        </w:rPr>
        <w:t>实际经营地址：江门市白石管理区高沙围高沙货运码头江门港主城港区江门国际货运码头有限公司码头11、12号泊位堆砂场内</w:t>
      </w:r>
    </w:p>
    <w:p w14:paraId="1FE14D14">
      <w:pPr>
        <w:keepNext w:val="0"/>
        <w:keepLines w:val="0"/>
        <w:pageBreakBefore w:val="0"/>
        <w:widowControl w:val="0"/>
        <w:kinsoku/>
        <w:overflowPunct/>
        <w:topLinePunct w:val="0"/>
        <w:autoSpaceDE/>
        <w:autoSpaceDN/>
        <w:bidi w:val="0"/>
        <w:adjustRightInd w:val="0"/>
        <w:snapToGrid w:val="0"/>
        <w:spacing w:line="576" w:lineRule="exact"/>
        <w:ind w:left="0" w:leftChars="0"/>
        <w:jc w:val="both"/>
        <w:textAlignment w:val="auto"/>
        <w:rPr>
          <w:rFonts w:hint="eastAsia" w:ascii="仿宋_GB2312" w:hAnsi="仿宋" w:eastAsia="仿宋_GB2312" w:cs="Times New Roman"/>
          <w:snapToGrid/>
          <w:kern w:val="2"/>
          <w:sz w:val="32"/>
          <w:szCs w:val="32"/>
        </w:rPr>
      </w:pPr>
      <w:r>
        <w:rPr>
          <w:rFonts w:hint="eastAsia" w:ascii="仿宋_GB2312" w:hAnsi="仿宋" w:eastAsia="仿宋_GB2312" w:cs="Times New Roman"/>
          <w:snapToGrid/>
          <w:kern w:val="2"/>
          <w:sz w:val="32"/>
          <w:szCs w:val="32"/>
          <w:lang w:eastAsia="zh-CN"/>
        </w:rPr>
        <w:t>经营者</w:t>
      </w:r>
      <w:r>
        <w:rPr>
          <w:rFonts w:hint="eastAsia" w:ascii="仿宋_GB2312" w:hAnsi="仿宋" w:eastAsia="仿宋_GB2312" w:cs="Times New Roman"/>
          <w:snapToGrid/>
          <w:kern w:val="2"/>
          <w:sz w:val="32"/>
          <w:szCs w:val="32"/>
        </w:rPr>
        <w:t>：</w:t>
      </w:r>
      <w:r>
        <w:rPr>
          <w:rFonts w:hint="eastAsia" w:ascii="仿宋_GB2312" w:hAnsi="仿宋" w:eastAsia="仿宋_GB2312" w:cs="Times New Roman"/>
          <w:snapToGrid/>
          <w:kern w:val="2"/>
          <w:sz w:val="32"/>
          <w:szCs w:val="32"/>
          <w:lang w:val="en-US" w:eastAsia="zh-CN"/>
        </w:rPr>
        <w:t>陈永赞</w:t>
      </w:r>
    </w:p>
    <w:p w14:paraId="50BF8C58">
      <w:pPr>
        <w:keepNext w:val="0"/>
        <w:keepLines w:val="0"/>
        <w:pageBreakBefore w:val="0"/>
        <w:widowControl w:val="0"/>
        <w:kinsoku/>
        <w:overflowPunct/>
        <w:topLinePunct w:val="0"/>
        <w:autoSpaceDE/>
        <w:autoSpaceDN/>
        <w:bidi w:val="0"/>
        <w:adjustRightInd w:val="0"/>
        <w:snapToGrid w:val="0"/>
        <w:spacing w:line="576" w:lineRule="exact"/>
        <w:ind w:left="0" w:leftChars="0"/>
        <w:jc w:val="both"/>
        <w:textAlignment w:val="auto"/>
        <w:rPr>
          <w:rFonts w:hint="default" w:ascii="仿宋_GB2312" w:hAnsi="仿宋" w:eastAsia="仿宋_GB2312" w:cs="Times New Roman"/>
          <w:snapToGrid/>
          <w:kern w:val="2"/>
          <w:sz w:val="32"/>
          <w:szCs w:val="32"/>
          <w:lang w:val="en-US" w:eastAsia="zh-CN"/>
        </w:rPr>
      </w:pPr>
      <w:r>
        <w:rPr>
          <w:rFonts w:hint="eastAsia" w:ascii="仿宋_GB2312" w:hAnsi="仿宋" w:eastAsia="仿宋_GB2312" w:cs="Times New Roman"/>
          <w:snapToGrid/>
          <w:kern w:val="2"/>
          <w:sz w:val="32"/>
          <w:szCs w:val="32"/>
          <w:lang w:eastAsia="zh-CN"/>
        </w:rPr>
        <w:t>经营者身份证号码：</w:t>
      </w:r>
      <w:r>
        <w:rPr>
          <w:rFonts w:hint="eastAsia" w:ascii="仿宋_GB2312" w:hAnsi="仿宋" w:eastAsia="仿宋_GB2312" w:cs="Times New Roman"/>
          <w:snapToGrid/>
          <w:kern w:val="2"/>
          <w:sz w:val="32"/>
          <w:szCs w:val="32"/>
          <w:lang w:val="en-US" w:eastAsia="zh-CN"/>
        </w:rPr>
        <w:t>44XXXXXXXXXXX11</w:t>
      </w:r>
    </w:p>
    <w:p w14:paraId="60BDE106">
      <w:pPr>
        <w:keepNext w:val="0"/>
        <w:keepLines w:val="0"/>
        <w:pageBreakBefore w:val="0"/>
        <w:widowControl w:val="0"/>
        <w:kinsoku/>
        <w:overflowPunct/>
        <w:topLinePunct w:val="0"/>
        <w:autoSpaceDE/>
        <w:autoSpaceDN/>
        <w:bidi w:val="0"/>
        <w:adjustRightInd w:val="0"/>
        <w:snapToGrid w:val="0"/>
        <w:spacing w:line="576" w:lineRule="exact"/>
        <w:ind w:left="0" w:leftChars="0"/>
        <w:jc w:val="both"/>
        <w:textAlignment w:val="auto"/>
        <w:rPr>
          <w:rFonts w:hint="default" w:ascii="仿宋_GB2312" w:hAnsi="仿宋" w:eastAsia="仿宋_GB2312" w:cs="Times New Roman"/>
          <w:snapToGrid/>
          <w:kern w:val="2"/>
          <w:sz w:val="32"/>
          <w:szCs w:val="32"/>
          <w:lang w:val="en-US" w:eastAsia="zh-CN"/>
        </w:rPr>
      </w:pPr>
      <w:r>
        <w:rPr>
          <w:rFonts w:hint="eastAsia" w:ascii="仿宋_GB2312" w:hAnsi="仿宋" w:eastAsia="仿宋_GB2312" w:cs="Times New Roman"/>
          <w:snapToGrid/>
          <w:kern w:val="2"/>
          <w:sz w:val="32"/>
          <w:szCs w:val="32"/>
          <w:lang w:val="en-US" w:eastAsia="zh-CN"/>
        </w:rPr>
        <w:t>经营者身份证住址：广东省江门市XXXXXXXX</w:t>
      </w:r>
    </w:p>
    <w:p w14:paraId="47337D9A">
      <w:pPr>
        <w:keepNext w:val="0"/>
        <w:keepLines w:val="0"/>
        <w:pageBreakBefore w:val="0"/>
        <w:overflowPunct/>
        <w:topLinePunct w:val="0"/>
        <w:autoSpaceDE/>
        <w:autoSpaceDN/>
        <w:bidi w:val="0"/>
        <w:adjustRightInd w:val="0"/>
        <w:snapToGrid w:val="0"/>
        <w:spacing w:line="576" w:lineRule="exact"/>
        <w:ind w:left="0" w:leftChars="0" w:firstLine="672" w:firstLineChars="200"/>
        <w:rPr>
          <w:rFonts w:hint="eastAsia" w:ascii="黑体" w:hAnsi="黑体" w:eastAsia="黑体" w:cs="黑体"/>
          <w:spacing w:val="8"/>
          <w:position w:val="4"/>
          <w:sz w:val="32"/>
          <w:szCs w:val="32"/>
        </w:rPr>
      </w:pPr>
    </w:p>
    <w:p w14:paraId="54CEF709">
      <w:pPr>
        <w:keepNext w:val="0"/>
        <w:keepLines w:val="0"/>
        <w:pageBreakBefore w:val="0"/>
        <w:overflowPunct/>
        <w:topLinePunct w:val="0"/>
        <w:autoSpaceDE/>
        <w:autoSpaceDN/>
        <w:bidi w:val="0"/>
        <w:adjustRightInd w:val="0"/>
        <w:snapToGrid w:val="0"/>
        <w:spacing w:line="576" w:lineRule="exact"/>
        <w:ind w:left="0" w:leftChars="0" w:firstLine="672" w:firstLineChars="200"/>
        <w:rPr>
          <w:rFonts w:ascii="黑体" w:hAnsi="黑体" w:eastAsia="黑体" w:cs="黑体"/>
          <w:sz w:val="32"/>
          <w:szCs w:val="32"/>
        </w:rPr>
      </w:pPr>
      <w:r>
        <w:rPr>
          <w:rFonts w:ascii="黑体" w:hAnsi="黑体" w:eastAsia="黑体" w:cs="黑体"/>
          <w:spacing w:val="8"/>
          <w:position w:val="4"/>
          <w:sz w:val="32"/>
          <w:szCs w:val="32"/>
        </w:rPr>
        <w:t>一</w:t>
      </w:r>
      <w:r>
        <w:rPr>
          <w:rFonts w:ascii="黑体" w:hAnsi="黑体" w:eastAsia="黑体" w:cs="黑体"/>
          <w:spacing w:val="5"/>
          <w:position w:val="4"/>
          <w:sz w:val="32"/>
          <w:szCs w:val="32"/>
        </w:rPr>
        <w:t>、</w:t>
      </w:r>
      <w:r>
        <w:rPr>
          <w:rFonts w:ascii="黑体" w:hAnsi="黑体" w:eastAsia="黑体" w:cs="黑体"/>
          <w:spacing w:val="4"/>
          <w:position w:val="4"/>
          <w:sz w:val="32"/>
          <w:szCs w:val="32"/>
        </w:rPr>
        <w:t>环境违法事实和证据</w:t>
      </w:r>
    </w:p>
    <w:p w14:paraId="67B3469D">
      <w:pPr>
        <w:keepNext w:val="0"/>
        <w:keepLines w:val="0"/>
        <w:pageBreakBefore w:val="0"/>
        <w:widowControl w:val="0"/>
        <w:kinsoku/>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 w:eastAsia="仿宋_GB2312" w:cs="Times New Roman"/>
          <w:snapToGrid/>
          <w:kern w:val="2"/>
          <w:sz w:val="32"/>
          <w:szCs w:val="32"/>
        </w:rPr>
      </w:pPr>
      <w:r>
        <w:rPr>
          <w:rFonts w:hint="eastAsia" w:ascii="仿宋_GB2312" w:hAnsi="仿宋" w:eastAsia="仿宋_GB2312" w:cs="Times New Roman"/>
          <w:snapToGrid/>
          <w:kern w:val="2"/>
          <w:sz w:val="32"/>
          <w:szCs w:val="32"/>
        </w:rPr>
        <w:t>202</w:t>
      </w:r>
      <w:r>
        <w:rPr>
          <w:rFonts w:hint="eastAsia" w:ascii="仿宋_GB2312" w:hAnsi="仿宋" w:eastAsia="仿宋_GB2312" w:cs="Times New Roman"/>
          <w:snapToGrid/>
          <w:kern w:val="2"/>
          <w:sz w:val="32"/>
          <w:szCs w:val="32"/>
          <w:lang w:val="en-US" w:eastAsia="zh-CN"/>
        </w:rPr>
        <w:t>4</w:t>
      </w:r>
      <w:r>
        <w:rPr>
          <w:rFonts w:hint="eastAsia" w:ascii="仿宋_GB2312" w:hAnsi="仿宋" w:eastAsia="仿宋_GB2312" w:cs="Times New Roman"/>
          <w:snapToGrid/>
          <w:kern w:val="2"/>
          <w:sz w:val="32"/>
          <w:szCs w:val="32"/>
        </w:rPr>
        <w:t>年</w:t>
      </w:r>
      <w:r>
        <w:rPr>
          <w:rFonts w:hint="eastAsia" w:ascii="仿宋_GB2312" w:hAnsi="仿宋" w:eastAsia="仿宋_GB2312" w:cs="Times New Roman"/>
          <w:snapToGrid/>
          <w:kern w:val="2"/>
          <w:sz w:val="32"/>
          <w:szCs w:val="32"/>
          <w:lang w:val="en-US" w:eastAsia="zh-CN"/>
        </w:rPr>
        <w:t>5</w:t>
      </w:r>
      <w:r>
        <w:rPr>
          <w:rFonts w:hint="eastAsia" w:ascii="仿宋_GB2312" w:hAnsi="仿宋" w:eastAsia="仿宋_GB2312" w:cs="Times New Roman"/>
          <w:snapToGrid/>
          <w:kern w:val="2"/>
          <w:sz w:val="32"/>
          <w:szCs w:val="32"/>
        </w:rPr>
        <w:t>月</w:t>
      </w:r>
      <w:r>
        <w:rPr>
          <w:rFonts w:hint="eastAsia" w:ascii="仿宋_GB2312" w:hAnsi="仿宋" w:eastAsia="仿宋_GB2312" w:cs="Times New Roman"/>
          <w:snapToGrid/>
          <w:kern w:val="2"/>
          <w:sz w:val="32"/>
          <w:szCs w:val="32"/>
          <w:lang w:val="en-US" w:eastAsia="zh-CN"/>
        </w:rPr>
        <w:t>27</w:t>
      </w:r>
      <w:r>
        <w:rPr>
          <w:rFonts w:hint="eastAsia" w:ascii="仿宋_GB2312" w:hAnsi="仿宋" w:eastAsia="仿宋_GB2312" w:cs="Times New Roman"/>
          <w:snapToGrid/>
          <w:kern w:val="2"/>
          <w:sz w:val="32"/>
          <w:szCs w:val="32"/>
        </w:rPr>
        <w:t>日，我局执法人员对你</w:t>
      </w:r>
      <w:r>
        <w:rPr>
          <w:rFonts w:hint="eastAsia" w:ascii="仿宋_GB2312" w:hAnsi="仿宋" w:eastAsia="仿宋_GB2312" w:cs="Times New Roman"/>
          <w:snapToGrid/>
          <w:kern w:val="2"/>
          <w:sz w:val="32"/>
          <w:szCs w:val="32"/>
          <w:lang w:eastAsia="zh-CN"/>
        </w:rPr>
        <w:t>（</w:t>
      </w:r>
      <w:r>
        <w:rPr>
          <w:rFonts w:hint="eastAsia" w:ascii="仿宋_GB2312" w:hAnsi="仿宋" w:eastAsia="仿宋_GB2312" w:cs="Times New Roman"/>
          <w:snapToGrid/>
          <w:kern w:val="2"/>
          <w:sz w:val="32"/>
          <w:szCs w:val="32"/>
        </w:rPr>
        <w:t>单位</w:t>
      </w:r>
      <w:r>
        <w:rPr>
          <w:rFonts w:hint="eastAsia" w:ascii="仿宋_GB2312" w:hAnsi="仿宋" w:eastAsia="仿宋_GB2312" w:cs="Times New Roman"/>
          <w:snapToGrid/>
          <w:kern w:val="2"/>
          <w:sz w:val="32"/>
          <w:szCs w:val="32"/>
          <w:lang w:eastAsia="zh-CN"/>
        </w:rPr>
        <w:t>）位于</w:t>
      </w:r>
      <w:r>
        <w:rPr>
          <w:rFonts w:hint="eastAsia" w:ascii="仿宋_GB2312" w:hAnsi="仿宋" w:eastAsia="仿宋_GB2312" w:cs="Times New Roman"/>
          <w:snapToGrid/>
          <w:kern w:val="2"/>
          <w:sz w:val="32"/>
          <w:szCs w:val="32"/>
          <w:lang w:val="en-US" w:eastAsia="zh-CN"/>
        </w:rPr>
        <w:t>江门市白石管理区高沙围高沙货运码头江门港主城港区江门国际货运码头有限公司码头11、12号泊位</w:t>
      </w:r>
      <w:r>
        <w:rPr>
          <w:rFonts w:hint="eastAsia" w:ascii="仿宋_GB2312" w:hAnsi="仿宋" w:eastAsia="仿宋_GB2312" w:cs="Times New Roman"/>
          <w:snapToGrid/>
          <w:kern w:val="2"/>
          <w:sz w:val="32"/>
          <w:szCs w:val="32"/>
          <w:lang w:eastAsia="zh-CN"/>
        </w:rPr>
        <w:t>经营的</w:t>
      </w:r>
      <w:r>
        <w:rPr>
          <w:rFonts w:hint="eastAsia" w:ascii="仿宋_GB2312" w:hAnsi="仿宋" w:eastAsia="仿宋_GB2312" w:cs="Times New Roman"/>
          <w:snapToGrid/>
          <w:kern w:val="2"/>
          <w:sz w:val="32"/>
          <w:szCs w:val="32"/>
          <w:lang w:val="en-US" w:eastAsia="zh-CN"/>
        </w:rPr>
        <w:t>堆砂场内</w:t>
      </w:r>
      <w:r>
        <w:rPr>
          <w:rFonts w:hint="eastAsia" w:ascii="仿宋_GB2312" w:hAnsi="仿宋" w:eastAsia="仿宋_GB2312" w:cs="Times New Roman"/>
          <w:snapToGrid/>
          <w:kern w:val="2"/>
          <w:sz w:val="32"/>
          <w:szCs w:val="32"/>
        </w:rPr>
        <w:t>进行检查，发现你</w:t>
      </w:r>
      <w:r>
        <w:rPr>
          <w:rFonts w:hint="eastAsia" w:ascii="仿宋_GB2312" w:hAnsi="仿宋" w:eastAsia="仿宋_GB2312" w:cs="Times New Roman"/>
          <w:snapToGrid/>
          <w:kern w:val="2"/>
          <w:sz w:val="32"/>
          <w:szCs w:val="32"/>
          <w:lang w:eastAsia="zh-CN"/>
        </w:rPr>
        <w:t>（</w:t>
      </w:r>
      <w:r>
        <w:rPr>
          <w:rFonts w:hint="eastAsia" w:ascii="仿宋_GB2312" w:hAnsi="仿宋" w:eastAsia="仿宋_GB2312" w:cs="Times New Roman"/>
          <w:snapToGrid/>
          <w:kern w:val="2"/>
          <w:sz w:val="32"/>
          <w:szCs w:val="32"/>
        </w:rPr>
        <w:t>单位</w:t>
      </w:r>
      <w:r>
        <w:rPr>
          <w:rFonts w:hint="eastAsia" w:ascii="仿宋_GB2312" w:hAnsi="仿宋" w:eastAsia="仿宋_GB2312" w:cs="Times New Roman"/>
          <w:snapToGrid/>
          <w:kern w:val="2"/>
          <w:sz w:val="32"/>
          <w:szCs w:val="32"/>
          <w:lang w:eastAsia="zh-CN"/>
        </w:rPr>
        <w:t>）</w:t>
      </w:r>
      <w:r>
        <w:rPr>
          <w:rFonts w:hint="eastAsia" w:ascii="仿宋_GB2312" w:hAnsi="仿宋" w:eastAsia="仿宋_GB2312" w:cs="Times New Roman"/>
          <w:snapToGrid/>
          <w:kern w:val="2"/>
          <w:sz w:val="32"/>
          <w:szCs w:val="32"/>
        </w:rPr>
        <w:t>存在以下环境违法行为：</w:t>
      </w:r>
    </w:p>
    <w:p w14:paraId="652425B9">
      <w:pPr>
        <w:keepNext w:val="0"/>
        <w:keepLines w:val="0"/>
        <w:pageBreakBefore w:val="0"/>
        <w:widowControl w:val="0"/>
        <w:kinsoku/>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 w:eastAsia="仿宋_GB2312" w:cs="Times New Roman"/>
          <w:snapToGrid/>
          <w:kern w:val="2"/>
          <w:sz w:val="32"/>
          <w:szCs w:val="32"/>
        </w:rPr>
      </w:pPr>
      <w:r>
        <w:rPr>
          <w:rFonts w:hint="eastAsia" w:ascii="仿宋_GB2312" w:hAnsi="仿宋" w:eastAsia="仿宋_GB2312" w:cs="Times New Roman"/>
          <w:snapToGrid/>
          <w:kern w:val="2"/>
          <w:sz w:val="32"/>
          <w:szCs w:val="32"/>
        </w:rPr>
        <w:t>你</w:t>
      </w:r>
      <w:r>
        <w:rPr>
          <w:rFonts w:hint="eastAsia" w:ascii="仿宋_GB2312" w:hAnsi="仿宋" w:eastAsia="仿宋_GB2312" w:cs="Times New Roman"/>
          <w:snapToGrid/>
          <w:kern w:val="2"/>
          <w:sz w:val="32"/>
          <w:szCs w:val="32"/>
          <w:lang w:eastAsia="zh-CN"/>
        </w:rPr>
        <w:t>（</w:t>
      </w:r>
      <w:r>
        <w:rPr>
          <w:rFonts w:hint="eastAsia" w:ascii="仿宋_GB2312" w:hAnsi="仿宋" w:eastAsia="仿宋_GB2312" w:cs="Times New Roman"/>
          <w:snapToGrid/>
          <w:kern w:val="2"/>
          <w:sz w:val="32"/>
          <w:szCs w:val="32"/>
        </w:rPr>
        <w:t>单位</w:t>
      </w:r>
      <w:r>
        <w:rPr>
          <w:rFonts w:hint="eastAsia" w:ascii="仿宋_GB2312" w:hAnsi="仿宋" w:eastAsia="仿宋_GB2312" w:cs="Times New Roman"/>
          <w:snapToGrid/>
          <w:kern w:val="2"/>
          <w:sz w:val="32"/>
          <w:szCs w:val="32"/>
          <w:lang w:eastAsia="zh-CN"/>
        </w:rPr>
        <w:t>）主要从事</w:t>
      </w:r>
      <w:r>
        <w:rPr>
          <w:rFonts w:hint="eastAsia" w:ascii="仿宋_GB2312" w:hAnsi="仿宋" w:eastAsia="仿宋_GB2312" w:cs="Times New Roman"/>
          <w:snapToGrid/>
          <w:kern w:val="2"/>
          <w:sz w:val="32"/>
          <w:szCs w:val="32"/>
          <w:lang w:val="en-US" w:eastAsia="zh-CN"/>
        </w:rPr>
        <w:t>砂土堆放</w:t>
      </w:r>
      <w:r>
        <w:rPr>
          <w:rFonts w:hint="eastAsia" w:ascii="仿宋_GB2312" w:hAnsi="仿宋" w:eastAsia="仿宋_GB2312" w:cs="Times New Roman"/>
          <w:snapToGrid/>
          <w:kern w:val="2"/>
          <w:sz w:val="32"/>
          <w:szCs w:val="32"/>
          <w:lang w:eastAsia="zh-CN"/>
        </w:rPr>
        <w:t>项目</w:t>
      </w:r>
      <w:r>
        <w:rPr>
          <w:rFonts w:hint="eastAsia" w:ascii="仿宋_GB2312" w:hAnsi="仿宋" w:eastAsia="仿宋_GB2312" w:cs="Times New Roman"/>
          <w:snapToGrid/>
          <w:kern w:val="2"/>
          <w:sz w:val="32"/>
          <w:szCs w:val="32"/>
        </w:rPr>
        <w:t>。现场检查时，堆场内</w:t>
      </w:r>
      <w:r>
        <w:rPr>
          <w:rFonts w:hint="eastAsia" w:ascii="仿宋_GB2312" w:hAnsi="仿宋" w:eastAsia="仿宋_GB2312" w:cs="Times New Roman"/>
          <w:snapToGrid/>
          <w:kern w:val="2"/>
          <w:sz w:val="32"/>
          <w:szCs w:val="32"/>
          <w:lang w:eastAsia="zh-CN"/>
        </w:rPr>
        <w:t>部分</w:t>
      </w:r>
      <w:r>
        <w:rPr>
          <w:rFonts w:hint="eastAsia" w:ascii="仿宋_GB2312" w:hAnsi="仿宋" w:eastAsia="仿宋_GB2312" w:cs="Times New Roman"/>
          <w:snapToGrid/>
          <w:kern w:val="2"/>
          <w:sz w:val="32"/>
          <w:szCs w:val="32"/>
        </w:rPr>
        <w:t xml:space="preserve">露天堆放的砂土物料未设置不低于堆放物高度的严密围挡、也未采取有效覆盖措施防治扬尘污染。    </w:t>
      </w:r>
    </w:p>
    <w:p w14:paraId="0B12D0D6">
      <w:pPr>
        <w:keepNext w:val="0"/>
        <w:keepLines w:val="0"/>
        <w:pageBreakBefore w:val="0"/>
        <w:widowControl w:val="0"/>
        <w:kinsoku/>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 w:eastAsia="仿宋_GB2312" w:cs="Times New Roman"/>
          <w:snapToGrid/>
          <w:kern w:val="2"/>
          <w:sz w:val="32"/>
          <w:szCs w:val="32"/>
        </w:rPr>
      </w:pPr>
      <w:r>
        <w:rPr>
          <w:rFonts w:hint="eastAsia" w:ascii="仿宋_GB2312" w:hAnsi="仿宋" w:eastAsia="仿宋_GB2312" w:cs="Times New Roman"/>
          <w:snapToGrid/>
          <w:kern w:val="2"/>
          <w:sz w:val="32"/>
          <w:szCs w:val="32"/>
        </w:rPr>
        <w:t>以上事实，有以下主要证据证明：</w:t>
      </w:r>
    </w:p>
    <w:p w14:paraId="2204C53A">
      <w:pPr>
        <w:keepNext w:val="0"/>
        <w:keepLines w:val="0"/>
        <w:pageBreakBefore w:val="0"/>
        <w:widowControl w:val="0"/>
        <w:kinsoku/>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 w:eastAsia="仿宋_GB2312" w:cs="Times New Roman"/>
          <w:snapToGrid/>
          <w:kern w:val="2"/>
          <w:sz w:val="32"/>
          <w:szCs w:val="32"/>
          <w:lang w:eastAsia="zh-CN"/>
        </w:rPr>
      </w:pPr>
      <w:r>
        <w:rPr>
          <w:rFonts w:hint="eastAsia" w:ascii="仿宋_GB2312" w:hAnsi="仿宋" w:eastAsia="仿宋_GB2312" w:cs="Times New Roman"/>
          <w:snapToGrid/>
          <w:kern w:val="2"/>
          <w:sz w:val="32"/>
          <w:szCs w:val="32"/>
          <w:lang w:val="en-US" w:eastAsia="zh-CN"/>
        </w:rPr>
        <w:t>1.</w:t>
      </w:r>
      <w:r>
        <w:rPr>
          <w:rFonts w:hint="eastAsia" w:ascii="仿宋_GB2312" w:hAnsi="仿宋" w:eastAsia="仿宋_GB2312" w:cs="Times New Roman"/>
          <w:snapToGrid/>
          <w:kern w:val="2"/>
          <w:sz w:val="32"/>
          <w:szCs w:val="32"/>
        </w:rPr>
        <w:t>2024年</w:t>
      </w:r>
      <w:r>
        <w:rPr>
          <w:rFonts w:hint="eastAsia" w:ascii="仿宋_GB2312" w:hAnsi="仿宋" w:eastAsia="仿宋_GB2312" w:cs="Times New Roman"/>
          <w:snapToGrid/>
          <w:kern w:val="2"/>
          <w:sz w:val="32"/>
          <w:szCs w:val="32"/>
          <w:lang w:val="en-US" w:eastAsia="zh-CN"/>
        </w:rPr>
        <w:t>5</w:t>
      </w:r>
      <w:r>
        <w:rPr>
          <w:rFonts w:hint="eastAsia" w:ascii="仿宋_GB2312" w:hAnsi="仿宋" w:eastAsia="仿宋_GB2312" w:cs="Times New Roman"/>
          <w:snapToGrid/>
          <w:kern w:val="2"/>
          <w:sz w:val="32"/>
          <w:szCs w:val="32"/>
        </w:rPr>
        <w:t>月</w:t>
      </w:r>
      <w:r>
        <w:rPr>
          <w:rFonts w:hint="eastAsia" w:ascii="仿宋_GB2312" w:hAnsi="仿宋" w:eastAsia="仿宋_GB2312" w:cs="Times New Roman"/>
          <w:snapToGrid/>
          <w:kern w:val="2"/>
          <w:sz w:val="32"/>
          <w:szCs w:val="32"/>
          <w:lang w:val="en-US" w:eastAsia="zh-CN"/>
        </w:rPr>
        <w:t>27</w:t>
      </w:r>
      <w:r>
        <w:rPr>
          <w:rFonts w:hint="eastAsia" w:ascii="仿宋_GB2312" w:hAnsi="仿宋" w:eastAsia="仿宋_GB2312" w:cs="Times New Roman"/>
          <w:snapToGrid/>
          <w:kern w:val="2"/>
          <w:sz w:val="32"/>
          <w:szCs w:val="32"/>
        </w:rPr>
        <w:t>日</w:t>
      </w:r>
      <w:r>
        <w:rPr>
          <w:rFonts w:hint="eastAsia" w:ascii="仿宋_GB2312" w:hAnsi="仿宋" w:eastAsia="仿宋_GB2312" w:cs="Times New Roman"/>
          <w:snapToGrid/>
          <w:kern w:val="2"/>
          <w:sz w:val="32"/>
          <w:szCs w:val="32"/>
          <w:lang w:eastAsia="zh-CN"/>
        </w:rPr>
        <w:t>江门</w:t>
      </w:r>
      <w:r>
        <w:rPr>
          <w:rFonts w:hint="eastAsia" w:ascii="仿宋_GB2312" w:hAnsi="仿宋" w:eastAsia="仿宋_GB2312" w:cs="Times New Roman"/>
          <w:snapToGrid/>
          <w:kern w:val="2"/>
          <w:sz w:val="32"/>
          <w:szCs w:val="32"/>
        </w:rPr>
        <w:t>市生态环境局执法人员现场检查所作的《</w:t>
      </w:r>
      <w:r>
        <w:rPr>
          <w:rFonts w:hint="eastAsia" w:ascii="仿宋_GB2312" w:hAnsi="仿宋" w:eastAsia="仿宋_GB2312" w:cs="Times New Roman"/>
          <w:snapToGrid/>
          <w:kern w:val="2"/>
          <w:sz w:val="32"/>
          <w:szCs w:val="32"/>
          <w:lang w:eastAsia="zh-CN"/>
        </w:rPr>
        <w:t>江门</w:t>
      </w:r>
      <w:r>
        <w:rPr>
          <w:rFonts w:hint="eastAsia" w:ascii="仿宋_GB2312" w:hAnsi="仿宋" w:eastAsia="仿宋_GB2312" w:cs="Times New Roman"/>
          <w:snapToGrid/>
          <w:kern w:val="2"/>
          <w:sz w:val="32"/>
          <w:szCs w:val="32"/>
        </w:rPr>
        <w:t>市生态环境局现场检查（勘察）</w:t>
      </w:r>
      <w:r>
        <w:rPr>
          <w:rFonts w:hint="eastAsia" w:ascii="仿宋_GB2312" w:hAnsi="仿宋" w:eastAsia="仿宋_GB2312" w:cs="Times New Roman"/>
          <w:snapToGrid/>
          <w:kern w:val="2"/>
          <w:sz w:val="32"/>
          <w:szCs w:val="32"/>
          <w:lang w:eastAsia="zh-CN"/>
        </w:rPr>
        <w:t>记</w:t>
      </w:r>
      <w:r>
        <w:rPr>
          <w:rFonts w:hint="eastAsia" w:ascii="仿宋_GB2312" w:hAnsi="仿宋" w:eastAsia="仿宋_GB2312" w:cs="Times New Roman"/>
          <w:snapToGrid/>
          <w:kern w:val="2"/>
          <w:sz w:val="32"/>
          <w:szCs w:val="32"/>
        </w:rPr>
        <w:t>录》</w:t>
      </w:r>
      <w:r>
        <w:rPr>
          <w:rFonts w:hint="eastAsia" w:ascii="仿宋_GB2312" w:hAnsi="仿宋" w:eastAsia="仿宋_GB2312" w:cs="Times New Roman"/>
          <w:snapToGrid/>
          <w:kern w:val="2"/>
          <w:sz w:val="32"/>
          <w:szCs w:val="32"/>
          <w:lang w:eastAsia="zh-CN"/>
        </w:rPr>
        <w:t>。</w:t>
      </w:r>
    </w:p>
    <w:p w14:paraId="157796E1">
      <w:pPr>
        <w:keepNext w:val="0"/>
        <w:keepLines w:val="0"/>
        <w:pageBreakBefore w:val="0"/>
        <w:widowControl w:val="0"/>
        <w:kinsoku/>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 w:eastAsia="仿宋_GB2312" w:cs="Times New Roman"/>
          <w:snapToGrid/>
          <w:kern w:val="2"/>
          <w:sz w:val="32"/>
          <w:szCs w:val="32"/>
          <w:lang w:eastAsia="zh-CN"/>
        </w:rPr>
      </w:pPr>
      <w:r>
        <w:rPr>
          <w:rFonts w:hint="eastAsia" w:ascii="仿宋_GB2312" w:hAnsi="仿宋" w:eastAsia="仿宋_GB2312" w:cs="Times New Roman"/>
          <w:snapToGrid/>
          <w:kern w:val="2"/>
          <w:sz w:val="32"/>
          <w:szCs w:val="32"/>
          <w:lang w:val="en-US" w:eastAsia="zh-CN"/>
        </w:rPr>
        <w:t>2.</w:t>
      </w:r>
      <w:r>
        <w:rPr>
          <w:rFonts w:hint="eastAsia" w:ascii="仿宋_GB2312" w:hAnsi="仿宋" w:eastAsia="仿宋_GB2312" w:cs="Times New Roman"/>
          <w:snapToGrid/>
          <w:kern w:val="2"/>
          <w:sz w:val="32"/>
          <w:szCs w:val="32"/>
        </w:rPr>
        <w:t>2024年</w:t>
      </w:r>
      <w:r>
        <w:rPr>
          <w:rFonts w:hint="eastAsia" w:ascii="仿宋_GB2312" w:hAnsi="仿宋" w:eastAsia="仿宋_GB2312" w:cs="Times New Roman"/>
          <w:snapToGrid/>
          <w:kern w:val="2"/>
          <w:sz w:val="32"/>
          <w:szCs w:val="32"/>
          <w:lang w:val="en-US" w:eastAsia="zh-CN"/>
        </w:rPr>
        <w:t>5</w:t>
      </w:r>
      <w:r>
        <w:rPr>
          <w:rFonts w:hint="eastAsia" w:ascii="仿宋_GB2312" w:hAnsi="仿宋" w:eastAsia="仿宋_GB2312" w:cs="Times New Roman"/>
          <w:snapToGrid/>
          <w:kern w:val="2"/>
          <w:sz w:val="32"/>
          <w:szCs w:val="32"/>
        </w:rPr>
        <w:t>月</w:t>
      </w:r>
      <w:r>
        <w:rPr>
          <w:rFonts w:hint="eastAsia" w:ascii="仿宋_GB2312" w:hAnsi="仿宋" w:eastAsia="仿宋_GB2312" w:cs="Times New Roman"/>
          <w:snapToGrid/>
          <w:kern w:val="2"/>
          <w:sz w:val="32"/>
          <w:szCs w:val="32"/>
          <w:lang w:val="en-US" w:eastAsia="zh-CN"/>
        </w:rPr>
        <w:t>27</w:t>
      </w:r>
      <w:r>
        <w:rPr>
          <w:rFonts w:hint="eastAsia" w:ascii="仿宋_GB2312" w:hAnsi="仿宋" w:eastAsia="仿宋_GB2312" w:cs="Times New Roman"/>
          <w:snapToGrid/>
          <w:kern w:val="2"/>
          <w:sz w:val="32"/>
          <w:szCs w:val="32"/>
        </w:rPr>
        <w:t>日</w:t>
      </w:r>
      <w:r>
        <w:rPr>
          <w:rFonts w:hint="eastAsia" w:ascii="仿宋_GB2312" w:hAnsi="仿宋" w:eastAsia="仿宋_GB2312" w:cs="Times New Roman"/>
          <w:snapToGrid/>
          <w:kern w:val="2"/>
          <w:sz w:val="32"/>
          <w:szCs w:val="32"/>
          <w:lang w:eastAsia="zh-CN"/>
        </w:rPr>
        <w:t>江门</w:t>
      </w:r>
      <w:r>
        <w:rPr>
          <w:rFonts w:hint="eastAsia" w:ascii="仿宋_GB2312" w:hAnsi="仿宋" w:eastAsia="仿宋_GB2312" w:cs="Times New Roman"/>
          <w:snapToGrid/>
          <w:kern w:val="2"/>
          <w:sz w:val="32"/>
          <w:szCs w:val="32"/>
        </w:rPr>
        <w:t>市生态环境局执法人员现场检查所作的《</w:t>
      </w:r>
      <w:r>
        <w:rPr>
          <w:rFonts w:hint="eastAsia" w:ascii="仿宋_GB2312" w:hAnsi="仿宋" w:eastAsia="仿宋_GB2312" w:cs="Times New Roman"/>
          <w:snapToGrid/>
          <w:kern w:val="2"/>
          <w:sz w:val="32"/>
          <w:szCs w:val="32"/>
          <w:lang w:eastAsia="zh-CN"/>
        </w:rPr>
        <w:t>江门</w:t>
      </w:r>
      <w:r>
        <w:rPr>
          <w:rFonts w:hint="eastAsia" w:ascii="仿宋_GB2312" w:hAnsi="仿宋" w:eastAsia="仿宋_GB2312" w:cs="Times New Roman"/>
          <w:snapToGrid/>
          <w:kern w:val="2"/>
          <w:sz w:val="32"/>
          <w:szCs w:val="32"/>
        </w:rPr>
        <w:t>市生态环境局</w:t>
      </w:r>
      <w:r>
        <w:rPr>
          <w:rFonts w:hint="eastAsia" w:ascii="仿宋_GB2312" w:hAnsi="仿宋" w:eastAsia="仿宋_GB2312" w:cs="Times New Roman"/>
          <w:snapToGrid/>
          <w:kern w:val="2"/>
          <w:sz w:val="32"/>
          <w:szCs w:val="32"/>
          <w:lang w:eastAsia="zh-CN"/>
        </w:rPr>
        <w:t>调查询问</w:t>
      </w:r>
      <w:r>
        <w:rPr>
          <w:rFonts w:hint="eastAsia" w:ascii="仿宋_GB2312" w:hAnsi="仿宋" w:eastAsia="仿宋_GB2312" w:cs="Times New Roman"/>
          <w:snapToGrid/>
          <w:kern w:val="2"/>
          <w:sz w:val="32"/>
          <w:szCs w:val="32"/>
        </w:rPr>
        <w:t>笔录》</w:t>
      </w:r>
      <w:r>
        <w:rPr>
          <w:rFonts w:hint="eastAsia" w:ascii="仿宋_GB2312" w:hAnsi="仿宋" w:eastAsia="仿宋_GB2312" w:cs="Times New Roman"/>
          <w:snapToGrid/>
          <w:kern w:val="2"/>
          <w:sz w:val="32"/>
          <w:szCs w:val="32"/>
          <w:lang w:eastAsia="zh-CN"/>
        </w:rPr>
        <w:t>。</w:t>
      </w:r>
    </w:p>
    <w:p w14:paraId="7AE58590">
      <w:pPr>
        <w:keepNext w:val="0"/>
        <w:keepLines w:val="0"/>
        <w:pageBreakBefore w:val="0"/>
        <w:widowControl w:val="0"/>
        <w:kinsoku/>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 w:eastAsia="仿宋_GB2312" w:cs="Times New Roman"/>
          <w:snapToGrid/>
          <w:kern w:val="2"/>
          <w:sz w:val="32"/>
          <w:szCs w:val="32"/>
          <w:lang w:eastAsia="zh-CN"/>
        </w:rPr>
      </w:pPr>
      <w:r>
        <w:rPr>
          <w:rFonts w:hint="eastAsia" w:ascii="仿宋_GB2312" w:hAnsi="仿宋" w:eastAsia="仿宋_GB2312" w:cs="Times New Roman"/>
          <w:snapToGrid/>
          <w:kern w:val="2"/>
          <w:sz w:val="32"/>
          <w:szCs w:val="32"/>
          <w:lang w:val="en-US" w:eastAsia="zh-CN"/>
        </w:rPr>
        <w:t>3.</w:t>
      </w:r>
      <w:r>
        <w:rPr>
          <w:rFonts w:hint="eastAsia" w:ascii="仿宋_GB2312" w:hAnsi="仿宋" w:eastAsia="仿宋_GB2312" w:cs="Times New Roman"/>
          <w:snapToGrid/>
          <w:kern w:val="2"/>
          <w:sz w:val="32"/>
          <w:szCs w:val="32"/>
        </w:rPr>
        <w:t>2024年</w:t>
      </w:r>
      <w:r>
        <w:rPr>
          <w:rFonts w:hint="eastAsia" w:ascii="仿宋_GB2312" w:hAnsi="仿宋" w:eastAsia="仿宋_GB2312" w:cs="Times New Roman"/>
          <w:snapToGrid/>
          <w:kern w:val="2"/>
          <w:sz w:val="32"/>
          <w:szCs w:val="32"/>
          <w:lang w:val="en-US" w:eastAsia="zh-CN"/>
        </w:rPr>
        <w:t>5</w:t>
      </w:r>
      <w:r>
        <w:rPr>
          <w:rFonts w:hint="eastAsia" w:ascii="仿宋_GB2312" w:hAnsi="仿宋" w:eastAsia="仿宋_GB2312" w:cs="Times New Roman"/>
          <w:snapToGrid/>
          <w:kern w:val="2"/>
          <w:sz w:val="32"/>
          <w:szCs w:val="32"/>
        </w:rPr>
        <w:t>月</w:t>
      </w:r>
      <w:r>
        <w:rPr>
          <w:rFonts w:hint="eastAsia" w:ascii="仿宋_GB2312" w:hAnsi="仿宋" w:eastAsia="仿宋_GB2312" w:cs="Times New Roman"/>
          <w:snapToGrid/>
          <w:kern w:val="2"/>
          <w:sz w:val="32"/>
          <w:szCs w:val="32"/>
          <w:lang w:val="en-US" w:eastAsia="zh-CN"/>
        </w:rPr>
        <w:t>27</w:t>
      </w:r>
      <w:r>
        <w:rPr>
          <w:rFonts w:hint="eastAsia" w:ascii="仿宋_GB2312" w:hAnsi="仿宋" w:eastAsia="仿宋_GB2312" w:cs="Times New Roman"/>
          <w:snapToGrid/>
          <w:kern w:val="2"/>
          <w:sz w:val="32"/>
          <w:szCs w:val="32"/>
        </w:rPr>
        <w:t>日</w:t>
      </w:r>
      <w:r>
        <w:rPr>
          <w:rFonts w:hint="eastAsia" w:ascii="仿宋_GB2312" w:hAnsi="仿宋" w:eastAsia="仿宋_GB2312" w:cs="Times New Roman"/>
          <w:snapToGrid/>
          <w:kern w:val="2"/>
          <w:sz w:val="32"/>
          <w:szCs w:val="32"/>
          <w:lang w:eastAsia="zh-CN"/>
        </w:rPr>
        <w:t>江门市</w:t>
      </w:r>
      <w:r>
        <w:rPr>
          <w:rFonts w:hint="eastAsia" w:ascii="仿宋_GB2312" w:hAnsi="仿宋" w:eastAsia="仿宋_GB2312" w:cs="Times New Roman"/>
          <w:snapToGrid/>
          <w:kern w:val="2"/>
          <w:sz w:val="32"/>
          <w:szCs w:val="32"/>
        </w:rPr>
        <w:t>生态环境局执法人员现场检查时所拍摄的视频资料和照片资料</w:t>
      </w:r>
      <w:r>
        <w:rPr>
          <w:rFonts w:hint="eastAsia" w:ascii="仿宋_GB2312" w:hAnsi="仿宋" w:eastAsia="仿宋_GB2312" w:cs="Times New Roman"/>
          <w:snapToGrid/>
          <w:kern w:val="2"/>
          <w:sz w:val="32"/>
          <w:szCs w:val="32"/>
          <w:lang w:eastAsia="zh-CN"/>
        </w:rPr>
        <w:t>。</w:t>
      </w:r>
    </w:p>
    <w:p w14:paraId="76AD8894">
      <w:pPr>
        <w:keepNext w:val="0"/>
        <w:keepLines w:val="0"/>
        <w:pageBreakBefore w:val="0"/>
        <w:widowControl w:val="0"/>
        <w:kinsoku/>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 w:eastAsia="仿宋_GB2312" w:cs="Times New Roman"/>
          <w:snapToGrid/>
          <w:kern w:val="2"/>
          <w:sz w:val="32"/>
          <w:szCs w:val="32"/>
          <w:lang w:eastAsia="zh-CN"/>
        </w:rPr>
      </w:pPr>
      <w:r>
        <w:rPr>
          <w:rFonts w:hint="eastAsia" w:ascii="仿宋_GB2312" w:hAnsi="仿宋" w:eastAsia="仿宋_GB2312" w:cs="Times New Roman"/>
          <w:snapToGrid/>
          <w:kern w:val="2"/>
          <w:sz w:val="32"/>
          <w:szCs w:val="32"/>
          <w:lang w:eastAsia="zh-CN"/>
        </w:rPr>
        <w:t>证据1、2、3证明</w:t>
      </w:r>
      <w:r>
        <w:rPr>
          <w:rFonts w:hint="eastAsia" w:ascii="仿宋_GB2312" w:hAnsi="仿宋" w:eastAsia="仿宋_GB2312" w:cs="Times New Roman"/>
          <w:snapToGrid/>
          <w:kern w:val="2"/>
          <w:sz w:val="32"/>
          <w:szCs w:val="32"/>
        </w:rPr>
        <w:t>你</w:t>
      </w:r>
      <w:r>
        <w:rPr>
          <w:rFonts w:hint="eastAsia" w:ascii="仿宋_GB2312" w:hAnsi="仿宋" w:eastAsia="仿宋_GB2312" w:cs="Times New Roman"/>
          <w:snapToGrid/>
          <w:kern w:val="2"/>
          <w:sz w:val="32"/>
          <w:szCs w:val="32"/>
          <w:lang w:eastAsia="zh-CN"/>
        </w:rPr>
        <w:t>（</w:t>
      </w:r>
      <w:r>
        <w:rPr>
          <w:rFonts w:hint="eastAsia" w:ascii="仿宋_GB2312" w:hAnsi="仿宋" w:eastAsia="仿宋_GB2312" w:cs="Times New Roman"/>
          <w:snapToGrid/>
          <w:kern w:val="2"/>
          <w:sz w:val="32"/>
          <w:szCs w:val="32"/>
        </w:rPr>
        <w:t>单位</w:t>
      </w:r>
      <w:r>
        <w:rPr>
          <w:rFonts w:hint="eastAsia" w:ascii="仿宋_GB2312" w:hAnsi="仿宋" w:eastAsia="仿宋_GB2312" w:cs="Times New Roman"/>
          <w:snapToGrid/>
          <w:kern w:val="2"/>
          <w:sz w:val="32"/>
          <w:szCs w:val="32"/>
          <w:lang w:eastAsia="zh-CN"/>
        </w:rPr>
        <w:t>）的主体信息、堆砂场地的租赁信息及现场检查时</w:t>
      </w:r>
      <w:r>
        <w:rPr>
          <w:rFonts w:hint="eastAsia" w:ascii="仿宋_GB2312" w:hAnsi="仿宋" w:eastAsia="仿宋_GB2312" w:cs="Times New Roman"/>
          <w:snapToGrid/>
          <w:kern w:val="2"/>
          <w:sz w:val="32"/>
          <w:szCs w:val="32"/>
        </w:rPr>
        <w:t>你</w:t>
      </w:r>
      <w:r>
        <w:rPr>
          <w:rFonts w:hint="eastAsia" w:ascii="仿宋_GB2312" w:hAnsi="仿宋" w:eastAsia="仿宋_GB2312" w:cs="Times New Roman"/>
          <w:snapToGrid/>
          <w:kern w:val="2"/>
          <w:sz w:val="32"/>
          <w:szCs w:val="32"/>
          <w:lang w:eastAsia="zh-CN"/>
        </w:rPr>
        <w:t>（</w:t>
      </w:r>
      <w:r>
        <w:rPr>
          <w:rFonts w:hint="eastAsia" w:ascii="仿宋_GB2312" w:hAnsi="仿宋" w:eastAsia="仿宋_GB2312" w:cs="Times New Roman"/>
          <w:snapToGrid/>
          <w:kern w:val="2"/>
          <w:sz w:val="32"/>
          <w:szCs w:val="32"/>
        </w:rPr>
        <w:t>单位</w:t>
      </w:r>
      <w:r>
        <w:rPr>
          <w:rFonts w:hint="eastAsia" w:ascii="仿宋_GB2312" w:hAnsi="仿宋" w:eastAsia="仿宋_GB2312" w:cs="Times New Roman"/>
          <w:snapToGrid/>
          <w:kern w:val="2"/>
          <w:sz w:val="32"/>
          <w:szCs w:val="32"/>
          <w:lang w:eastAsia="zh-CN"/>
        </w:rPr>
        <w:t>）部分露天堆放的砂土物料没有进行密闭，也没有设置不低于堆放物高度的严密围挡，且未采取有效覆盖措施防治扬尘污染。</w:t>
      </w:r>
    </w:p>
    <w:p w14:paraId="5C4D326D">
      <w:pPr>
        <w:keepNext w:val="0"/>
        <w:keepLines w:val="0"/>
        <w:pageBreakBefore w:val="0"/>
        <w:widowControl w:val="0"/>
        <w:kinsoku/>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 w:eastAsia="仿宋_GB2312" w:cs="Times New Roman"/>
          <w:snapToGrid/>
          <w:kern w:val="2"/>
          <w:sz w:val="32"/>
          <w:szCs w:val="32"/>
          <w:lang w:eastAsia="zh-CN"/>
        </w:rPr>
      </w:pPr>
      <w:r>
        <w:rPr>
          <w:rFonts w:hint="eastAsia" w:ascii="仿宋_GB2312" w:hAnsi="仿宋" w:eastAsia="仿宋_GB2312" w:cs="Times New Roman"/>
          <w:snapToGrid/>
          <w:kern w:val="2"/>
          <w:sz w:val="32"/>
          <w:szCs w:val="32"/>
          <w:lang w:val="en-US" w:eastAsia="zh-CN"/>
        </w:rPr>
        <w:t>4.</w:t>
      </w:r>
      <w:r>
        <w:rPr>
          <w:rFonts w:hint="eastAsia" w:ascii="仿宋_GB2312" w:hAnsi="仿宋" w:eastAsia="仿宋_GB2312" w:cs="Times New Roman"/>
          <w:snapToGrid/>
          <w:kern w:val="2"/>
          <w:sz w:val="32"/>
          <w:szCs w:val="32"/>
        </w:rPr>
        <w:t>202</w:t>
      </w:r>
      <w:r>
        <w:rPr>
          <w:rFonts w:hint="eastAsia" w:ascii="仿宋_GB2312" w:hAnsi="仿宋" w:eastAsia="仿宋_GB2312" w:cs="Times New Roman"/>
          <w:snapToGrid/>
          <w:kern w:val="2"/>
          <w:sz w:val="32"/>
          <w:szCs w:val="32"/>
          <w:lang w:val="en-US" w:eastAsia="zh-CN"/>
        </w:rPr>
        <w:t>3</w:t>
      </w:r>
      <w:r>
        <w:rPr>
          <w:rFonts w:hint="eastAsia" w:ascii="仿宋_GB2312" w:hAnsi="仿宋" w:eastAsia="仿宋_GB2312" w:cs="Times New Roman"/>
          <w:snapToGrid/>
          <w:kern w:val="2"/>
          <w:sz w:val="32"/>
          <w:szCs w:val="32"/>
        </w:rPr>
        <w:t>年</w:t>
      </w:r>
      <w:r>
        <w:rPr>
          <w:rFonts w:hint="eastAsia" w:ascii="仿宋_GB2312" w:hAnsi="仿宋" w:eastAsia="仿宋_GB2312" w:cs="Times New Roman"/>
          <w:snapToGrid/>
          <w:kern w:val="2"/>
          <w:sz w:val="32"/>
          <w:szCs w:val="32"/>
          <w:lang w:val="en-US" w:eastAsia="zh-CN"/>
        </w:rPr>
        <w:t>11</w:t>
      </w:r>
      <w:r>
        <w:rPr>
          <w:rFonts w:hint="eastAsia" w:ascii="仿宋_GB2312" w:hAnsi="仿宋" w:eastAsia="仿宋_GB2312" w:cs="Times New Roman"/>
          <w:snapToGrid/>
          <w:kern w:val="2"/>
          <w:sz w:val="32"/>
          <w:szCs w:val="32"/>
        </w:rPr>
        <w:t>月</w:t>
      </w:r>
      <w:r>
        <w:rPr>
          <w:rFonts w:hint="eastAsia" w:ascii="仿宋_GB2312" w:hAnsi="仿宋" w:eastAsia="仿宋_GB2312" w:cs="Times New Roman"/>
          <w:snapToGrid/>
          <w:kern w:val="2"/>
          <w:sz w:val="32"/>
          <w:szCs w:val="32"/>
          <w:lang w:val="en-US" w:eastAsia="zh-CN"/>
        </w:rPr>
        <w:t>13</w:t>
      </w:r>
      <w:r>
        <w:rPr>
          <w:rFonts w:hint="eastAsia" w:ascii="仿宋_GB2312" w:hAnsi="仿宋" w:eastAsia="仿宋_GB2312" w:cs="Times New Roman"/>
          <w:snapToGrid/>
          <w:kern w:val="2"/>
          <w:sz w:val="32"/>
          <w:szCs w:val="32"/>
        </w:rPr>
        <w:t>日</w:t>
      </w:r>
      <w:r>
        <w:rPr>
          <w:rFonts w:hint="eastAsia" w:ascii="仿宋_GB2312" w:hAnsi="仿宋" w:eastAsia="仿宋_GB2312" w:cs="Times New Roman"/>
          <w:snapToGrid/>
          <w:kern w:val="2"/>
          <w:sz w:val="32"/>
          <w:szCs w:val="32"/>
          <w:lang w:eastAsia="zh-CN"/>
        </w:rPr>
        <w:t>江门</w:t>
      </w:r>
      <w:r>
        <w:rPr>
          <w:rFonts w:hint="eastAsia" w:ascii="仿宋_GB2312" w:hAnsi="仿宋" w:eastAsia="仿宋_GB2312" w:cs="Times New Roman"/>
          <w:snapToGrid/>
          <w:kern w:val="2"/>
          <w:sz w:val="32"/>
          <w:szCs w:val="32"/>
        </w:rPr>
        <w:t>市生态环境局执法人员现场检查所作的《江门市生态环境局</w:t>
      </w:r>
      <w:r>
        <w:rPr>
          <w:rFonts w:hint="eastAsia" w:ascii="仿宋_GB2312" w:hAnsi="仿宋" w:eastAsia="仿宋_GB2312" w:cs="Times New Roman"/>
          <w:snapToGrid/>
          <w:kern w:val="2"/>
          <w:sz w:val="32"/>
          <w:szCs w:val="32"/>
          <w:lang w:eastAsia="zh-CN"/>
        </w:rPr>
        <w:t>责令</w:t>
      </w:r>
      <w:r>
        <w:rPr>
          <w:rFonts w:hint="eastAsia" w:ascii="仿宋_GB2312" w:hAnsi="仿宋" w:eastAsia="仿宋_GB2312" w:cs="Times New Roman"/>
          <w:snapToGrid/>
          <w:kern w:val="2"/>
          <w:sz w:val="32"/>
          <w:szCs w:val="32"/>
        </w:rPr>
        <w:t>改正违法行为通知书》（NO:</w:t>
      </w:r>
      <w:r>
        <w:rPr>
          <w:rFonts w:hint="eastAsia" w:ascii="仿宋_GB2312" w:hAnsi="仿宋" w:eastAsia="仿宋_GB2312" w:cs="Times New Roman"/>
          <w:snapToGrid/>
          <w:kern w:val="2"/>
          <w:sz w:val="32"/>
          <w:szCs w:val="32"/>
          <w:lang w:val="en-US" w:eastAsia="zh-CN"/>
        </w:rPr>
        <w:t>HS23111301</w:t>
      </w:r>
      <w:r>
        <w:rPr>
          <w:rFonts w:hint="eastAsia" w:ascii="仿宋_GB2312" w:hAnsi="仿宋" w:eastAsia="仿宋_GB2312" w:cs="Times New Roman"/>
          <w:snapToGrid/>
          <w:kern w:val="2"/>
          <w:sz w:val="32"/>
          <w:szCs w:val="32"/>
        </w:rPr>
        <w:t>）</w:t>
      </w:r>
      <w:r>
        <w:rPr>
          <w:rFonts w:hint="eastAsia" w:ascii="仿宋_GB2312" w:hAnsi="仿宋" w:eastAsia="仿宋_GB2312" w:cs="Times New Roman"/>
          <w:snapToGrid/>
          <w:kern w:val="2"/>
          <w:sz w:val="32"/>
          <w:szCs w:val="32"/>
          <w:lang w:eastAsia="zh-CN"/>
        </w:rPr>
        <w:t>。</w:t>
      </w:r>
    </w:p>
    <w:p w14:paraId="2F820273">
      <w:pPr>
        <w:keepNext w:val="0"/>
        <w:keepLines w:val="0"/>
        <w:pageBreakBefore w:val="0"/>
        <w:widowControl w:val="0"/>
        <w:kinsoku/>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 w:eastAsia="仿宋_GB2312" w:cs="Times New Roman"/>
          <w:snapToGrid/>
          <w:kern w:val="2"/>
          <w:sz w:val="32"/>
          <w:szCs w:val="32"/>
          <w:lang w:val="en-US" w:eastAsia="zh-CN"/>
        </w:rPr>
      </w:pPr>
      <w:r>
        <w:rPr>
          <w:rFonts w:hint="eastAsia" w:ascii="仿宋_GB2312" w:hAnsi="仿宋" w:eastAsia="仿宋_GB2312" w:cs="Times New Roman"/>
          <w:snapToGrid/>
          <w:kern w:val="2"/>
          <w:sz w:val="32"/>
          <w:szCs w:val="32"/>
          <w:lang w:eastAsia="zh-CN"/>
        </w:rPr>
        <w:t>证据</w:t>
      </w:r>
      <w:r>
        <w:rPr>
          <w:rFonts w:hint="eastAsia" w:ascii="仿宋_GB2312" w:hAnsi="仿宋" w:eastAsia="仿宋_GB2312" w:cs="Times New Roman"/>
          <w:snapToGrid/>
          <w:kern w:val="2"/>
          <w:sz w:val="32"/>
          <w:szCs w:val="32"/>
          <w:lang w:val="en-US" w:eastAsia="zh-CN"/>
        </w:rPr>
        <w:t>4证明</w:t>
      </w:r>
      <w:r>
        <w:rPr>
          <w:rFonts w:hint="eastAsia" w:ascii="仿宋_GB2312" w:hAnsi="仿宋" w:eastAsia="仿宋_GB2312" w:cs="Times New Roman"/>
          <w:snapToGrid/>
          <w:kern w:val="2"/>
          <w:sz w:val="32"/>
          <w:szCs w:val="32"/>
        </w:rPr>
        <w:t>你</w:t>
      </w:r>
      <w:r>
        <w:rPr>
          <w:rFonts w:hint="eastAsia" w:ascii="仿宋_GB2312" w:hAnsi="仿宋" w:eastAsia="仿宋_GB2312" w:cs="Times New Roman"/>
          <w:snapToGrid/>
          <w:kern w:val="2"/>
          <w:sz w:val="32"/>
          <w:szCs w:val="32"/>
          <w:lang w:eastAsia="zh-CN"/>
        </w:rPr>
        <w:t>（</w:t>
      </w:r>
      <w:r>
        <w:rPr>
          <w:rFonts w:hint="eastAsia" w:ascii="仿宋_GB2312" w:hAnsi="仿宋" w:eastAsia="仿宋_GB2312" w:cs="Times New Roman"/>
          <w:snapToGrid/>
          <w:kern w:val="2"/>
          <w:sz w:val="32"/>
          <w:szCs w:val="32"/>
        </w:rPr>
        <w:t>单位</w:t>
      </w:r>
      <w:r>
        <w:rPr>
          <w:rFonts w:hint="eastAsia" w:ascii="仿宋_GB2312" w:hAnsi="仿宋" w:eastAsia="仿宋_GB2312" w:cs="Times New Roman"/>
          <w:snapToGrid/>
          <w:kern w:val="2"/>
          <w:sz w:val="32"/>
          <w:szCs w:val="32"/>
          <w:lang w:eastAsia="zh-CN"/>
        </w:rPr>
        <w:t>）</w:t>
      </w:r>
      <w:r>
        <w:rPr>
          <w:rFonts w:hint="eastAsia" w:ascii="仿宋_GB2312" w:hAnsi="仿宋" w:eastAsia="仿宋_GB2312" w:cs="Times New Roman"/>
          <w:snapToGrid/>
          <w:kern w:val="2"/>
          <w:sz w:val="32"/>
          <w:szCs w:val="32"/>
          <w:lang w:val="en-US" w:eastAsia="zh-CN"/>
        </w:rPr>
        <w:t>经责令改正后仍未改正违法行为，不满足《江门市生态环境依法不予行政处罚的轻微环境违法行为清单》中序号14不予处罚的情节。</w:t>
      </w:r>
    </w:p>
    <w:p w14:paraId="067F7876">
      <w:pPr>
        <w:keepNext w:val="0"/>
        <w:keepLines w:val="0"/>
        <w:pageBreakBefore w:val="0"/>
        <w:widowControl w:val="0"/>
        <w:numPr>
          <w:ilvl w:val="0"/>
          <w:numId w:val="1"/>
        </w:numPr>
        <w:kinsoku/>
        <w:overflowPunct/>
        <w:topLinePunct w:val="0"/>
        <w:autoSpaceDE/>
        <w:autoSpaceDN/>
        <w:bidi w:val="0"/>
        <w:adjustRightInd w:val="0"/>
        <w:snapToGrid w:val="0"/>
        <w:spacing w:line="576" w:lineRule="exact"/>
        <w:ind w:left="0" w:leftChars="0"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责令改正的依据、种类及其履行方式和期限</w:t>
      </w:r>
    </w:p>
    <w:p w14:paraId="58A4E896">
      <w:pPr>
        <w:keepNext w:val="0"/>
        <w:keepLines w:val="0"/>
        <w:pageBreakBefore w:val="0"/>
        <w:widowControl w:val="0"/>
        <w:kinsoku/>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单位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的上述行为，违反了《中华人民共和国大气污染防治法》第七十二条第一款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贮存煤炭、煤矸石、煤渣、煤灰、水泥、石灰、石膏、砂土等易产生扬尘的物料应当密闭；不能密闭的，应当设置不低于堆放物高度的严密围挡，并采取有效覆盖措施防治扬尘污染。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的规定，依据《中华人民共和国大气污染防治法》第一百一十七条第二项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违反本法规定，有下列行为之一的，由县级以上人民政府生态环境等主管部门按照职责责令改正，处一万元以上十万元以下的罚款；拒不改正的，责令停工整治或者停业整治:……（二）对不能密闭的易产生扬尘的物料，未设置不低于堆放物高度的严密围挡，或者未采取有效覆盖措施防治扬尘污染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的规定，</w:t>
      </w:r>
      <w:r>
        <w:rPr>
          <w:rFonts w:hint="eastAsia" w:ascii="仿宋_GB2312" w:hAnsi="仿宋_GB2312" w:eastAsia="仿宋_GB2312" w:cs="仿宋_GB2312"/>
          <w:b/>
          <w:bCs/>
          <w:sz w:val="32"/>
          <w:szCs w:val="32"/>
        </w:rPr>
        <w:t>我局责令你</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单位</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自收到本决定书之日起立即对</w:t>
      </w:r>
      <w:r>
        <w:rPr>
          <w:rFonts w:hint="eastAsia" w:ascii="仿宋_GB2312" w:hAnsi="仿宋_GB2312" w:eastAsia="仿宋_GB2312" w:cs="仿宋_GB2312"/>
          <w:b/>
          <w:bCs/>
          <w:sz w:val="32"/>
          <w:szCs w:val="32"/>
          <w:lang w:eastAsia="zh-CN"/>
        </w:rPr>
        <w:t>堆场贮存</w:t>
      </w:r>
      <w:r>
        <w:rPr>
          <w:rFonts w:hint="eastAsia" w:ascii="仿宋_GB2312" w:hAnsi="仿宋_GB2312" w:eastAsia="仿宋_GB2312" w:cs="仿宋_GB2312"/>
          <w:b/>
          <w:bCs/>
          <w:sz w:val="32"/>
          <w:szCs w:val="32"/>
        </w:rPr>
        <w:t>不能密闭的易产生扬尘的物料设置不低于堆放物高度的严密围挡</w:t>
      </w:r>
      <w:r>
        <w:rPr>
          <w:rFonts w:hint="eastAsia" w:ascii="仿宋_GB2312" w:hAnsi="仿宋_GB2312" w:eastAsia="仿宋_GB2312" w:cs="仿宋_GB2312"/>
          <w:b/>
          <w:bCs/>
          <w:sz w:val="32"/>
          <w:szCs w:val="32"/>
          <w:lang w:eastAsia="zh-CN"/>
        </w:rPr>
        <w:t>，并</w:t>
      </w:r>
      <w:r>
        <w:rPr>
          <w:rFonts w:hint="eastAsia" w:ascii="仿宋_GB2312" w:hAnsi="仿宋_GB2312" w:eastAsia="仿宋_GB2312" w:cs="仿宋_GB2312"/>
          <w:b/>
          <w:bCs/>
          <w:sz w:val="32"/>
          <w:szCs w:val="32"/>
        </w:rPr>
        <w:t>采取有效覆盖措施防治扬尘污染。</w:t>
      </w:r>
    </w:p>
    <w:p w14:paraId="61D9DD60">
      <w:pPr>
        <w:keepNext w:val="0"/>
        <w:keepLines w:val="0"/>
        <w:pageBreakBefore w:val="0"/>
        <w:widowControl w:val="0"/>
        <w:kinsoku/>
        <w:overflowPunct/>
        <w:topLinePunct w:val="0"/>
        <w:autoSpaceDE/>
        <w:autoSpaceDN/>
        <w:bidi w:val="0"/>
        <w:adjustRightInd w:val="0"/>
        <w:snapToGrid w:val="0"/>
        <w:spacing w:line="576" w:lineRule="exact"/>
        <w:ind w:left="0" w:leftChars="0"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我局将对你</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单位</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改正违法行为的情况实施复查，如果复查时发现你</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单位</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拒不改正的，我局将依据《中华人民共和国大气污染防治法》第一百一十七条第二项“</w:t>
      </w:r>
      <w:r>
        <w:rPr>
          <w:rFonts w:hint="eastAsia" w:ascii="仿宋_GB2312" w:hAnsi="仿宋_GB2312" w:eastAsia="仿宋_GB2312" w:cs="仿宋_GB2312"/>
          <w:b/>
          <w:bCs/>
          <w:sz w:val="32"/>
          <w:szCs w:val="32"/>
          <w:lang w:val="en-US" w:eastAsia="zh-CN"/>
        </w:rPr>
        <w:t>……拒不改正的，责令停工整治或者停业整治:……（二）对不能密闭的易产生扬尘的物料，未设置不低于堆放物高度的严密围挡，或者未采取有效覆盖措施防治扬尘污染的。</w:t>
      </w:r>
      <w:r>
        <w:rPr>
          <w:rFonts w:hint="eastAsia" w:ascii="仿宋_GB2312" w:hAnsi="仿宋_GB2312" w:eastAsia="仿宋_GB2312" w:cs="仿宋_GB2312"/>
          <w:b/>
          <w:bCs/>
          <w:sz w:val="32"/>
          <w:szCs w:val="32"/>
        </w:rPr>
        <w:t>”的规定 ，可以对你</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单位</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的违法行为进行责令</w:t>
      </w:r>
      <w:r>
        <w:rPr>
          <w:rFonts w:hint="eastAsia" w:ascii="仿宋_GB2312" w:hAnsi="仿宋_GB2312" w:eastAsia="仿宋_GB2312" w:cs="仿宋_GB2312"/>
          <w:b/>
          <w:bCs/>
          <w:sz w:val="32"/>
          <w:szCs w:val="32"/>
          <w:lang w:val="en-US" w:eastAsia="zh-CN"/>
        </w:rPr>
        <w:t>停工整治或者停业整治</w:t>
      </w:r>
      <w:r>
        <w:rPr>
          <w:rFonts w:hint="eastAsia" w:ascii="仿宋_GB2312" w:hAnsi="仿宋_GB2312" w:eastAsia="仿宋_GB2312" w:cs="仿宋_GB2312"/>
          <w:b/>
          <w:bCs/>
          <w:sz w:val="32"/>
          <w:szCs w:val="32"/>
        </w:rPr>
        <w:t>。</w:t>
      </w:r>
    </w:p>
    <w:p w14:paraId="784C9AC5">
      <w:pPr>
        <w:keepNext w:val="0"/>
        <w:keepLines w:val="0"/>
        <w:pageBreakBefore w:val="0"/>
        <w:widowControl w:val="0"/>
        <w:kinsoku/>
        <w:overflowPunct/>
        <w:topLinePunct w:val="0"/>
        <w:autoSpaceDE/>
        <w:autoSpaceDN/>
        <w:bidi w:val="0"/>
        <w:adjustRightInd w:val="0"/>
        <w:snapToGrid w:val="0"/>
        <w:spacing w:line="576" w:lineRule="exact"/>
        <w:ind w:left="0" w:leftChars="0" w:firstLine="640" w:firstLineChars="200"/>
        <w:jc w:val="both"/>
        <w:textAlignment w:val="auto"/>
        <w:rPr>
          <w:rFonts w:ascii="黑体" w:hAnsi="黑体" w:eastAsia="黑体" w:cs="黑体"/>
          <w:snapToGrid/>
          <w:kern w:val="2"/>
          <w:sz w:val="32"/>
          <w:szCs w:val="32"/>
        </w:rPr>
      </w:pPr>
      <w:r>
        <w:rPr>
          <w:rFonts w:hint="eastAsia" w:ascii="黑体" w:hAnsi="黑体" w:eastAsia="黑体" w:cs="黑体"/>
          <w:snapToGrid/>
          <w:kern w:val="2"/>
          <w:sz w:val="32"/>
          <w:szCs w:val="32"/>
        </w:rPr>
        <w:t>三、</w:t>
      </w:r>
      <w:r>
        <w:rPr>
          <w:rFonts w:hint="eastAsia" w:ascii="黑体" w:hAnsi="黑体" w:eastAsia="黑体"/>
          <w:sz w:val="32"/>
          <w:szCs w:val="32"/>
        </w:rPr>
        <w:t>申请复议或者提起诉讼的途径和期限</w:t>
      </w:r>
    </w:p>
    <w:p w14:paraId="0D12068A">
      <w:pPr>
        <w:keepNext w:val="0"/>
        <w:keepLines w:val="0"/>
        <w:pageBreakBefore w:val="0"/>
        <w:widowControl w:val="0"/>
        <w:kinsoku/>
        <w:overflowPunct/>
        <w:topLinePunct w:val="0"/>
        <w:autoSpaceDE/>
        <w:autoSpaceDN/>
        <w:bidi w:val="0"/>
        <w:adjustRightInd w:val="0"/>
        <w:snapToGrid w:val="0"/>
        <w:spacing w:line="576" w:lineRule="exact"/>
        <w:ind w:left="0" w:leftChars="0"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根据《中华人民共和国行政复议法》第二十条和第二十四条第一款第一项以及《中华人民共和国行政诉讼法》第四十六条第一款的规定，如对本决定不服，可在收到本决定之日起六十日内向江门市人民政府提出行政复议申请，受理地址：江门市人民政府行政复议办公室，江门市蓬江区西园里中三号之一江门市人民政府西侧门；也可以在接到本处罚决定之日起六个月内依法直接向江门市江海区人民法院提起行政诉讼。逾期不申请行政复议，也不向人民法院提起行政诉讼，又不履行本决定的，我局将依法申请人民法院强制执行。</w:t>
      </w:r>
    </w:p>
    <w:p w14:paraId="33ECD32F">
      <w:pPr>
        <w:keepNext w:val="0"/>
        <w:keepLines w:val="0"/>
        <w:pageBreakBefore w:val="0"/>
        <w:widowControl w:val="0"/>
        <w:kinsoku/>
        <w:overflowPunct/>
        <w:topLinePunct w:val="0"/>
        <w:autoSpaceDE/>
        <w:autoSpaceDN/>
        <w:bidi w:val="0"/>
        <w:adjustRightInd w:val="0"/>
        <w:snapToGrid w:val="0"/>
        <w:spacing w:line="576" w:lineRule="exact"/>
        <w:ind w:left="0" w:leftChars="0"/>
        <w:jc w:val="both"/>
        <w:textAlignment w:val="auto"/>
        <w:rPr>
          <w:rFonts w:ascii="仿宋_GB2312" w:hAnsi="仿宋" w:eastAsia="仿宋_GB2312" w:cs="Times New Roman"/>
          <w:snapToGrid/>
          <w:kern w:val="2"/>
          <w:sz w:val="32"/>
          <w:szCs w:val="32"/>
        </w:rPr>
      </w:pPr>
    </w:p>
    <w:p w14:paraId="653B233C">
      <w:pPr>
        <w:keepNext w:val="0"/>
        <w:keepLines w:val="0"/>
        <w:pageBreakBefore w:val="0"/>
        <w:widowControl w:val="0"/>
        <w:kinsoku/>
        <w:overflowPunct/>
        <w:topLinePunct w:val="0"/>
        <w:autoSpaceDE/>
        <w:autoSpaceDN/>
        <w:bidi w:val="0"/>
        <w:adjustRightInd w:val="0"/>
        <w:snapToGrid w:val="0"/>
        <w:spacing w:line="576" w:lineRule="exact"/>
        <w:ind w:left="1585" w:leftChars="304" w:hanging="947" w:hangingChars="296"/>
        <w:textAlignment w:val="auto"/>
        <w:rPr>
          <w:rFonts w:ascii="仿宋_GB2312" w:hAnsi="仿宋_GB2312" w:eastAsia="仿宋_GB2312" w:cs="仿宋_GB2312"/>
          <w:snapToGrid/>
          <w:kern w:val="2"/>
          <w:sz w:val="32"/>
          <w:szCs w:val="32"/>
        </w:rPr>
      </w:pPr>
      <w:r>
        <w:rPr>
          <w:rFonts w:hint="eastAsia" w:ascii="仿宋_GB2312" w:hAnsi="仿宋_GB2312" w:eastAsia="仿宋_GB2312" w:cs="仿宋_GB2312"/>
          <w:snapToGrid/>
          <w:kern w:val="2"/>
          <w:sz w:val="32"/>
          <w:szCs w:val="32"/>
        </w:rPr>
        <w:t>地址:江门市蓬江区胜利路154号珠西创谷自编1号楼5楼</w:t>
      </w:r>
    </w:p>
    <w:p w14:paraId="411241A8">
      <w:pPr>
        <w:keepNext w:val="0"/>
        <w:keepLines w:val="0"/>
        <w:pageBreakBefore w:val="0"/>
        <w:widowControl w:val="0"/>
        <w:kinsoku/>
        <w:overflowPunct/>
        <w:topLinePunct w:val="0"/>
        <w:autoSpaceDE/>
        <w:autoSpaceDN/>
        <w:bidi w:val="0"/>
        <w:adjustRightInd w:val="0"/>
        <w:snapToGrid w:val="0"/>
        <w:spacing w:line="576" w:lineRule="exact"/>
        <w:ind w:left="1585" w:leftChars="304" w:hanging="947" w:hangingChars="296"/>
        <w:jc w:val="both"/>
        <w:textAlignment w:val="auto"/>
        <w:rPr>
          <w:rFonts w:ascii="仿宋_GB2312" w:hAnsi="仿宋" w:eastAsia="仿宋_GB2312" w:cs="Times New Roman"/>
          <w:snapToGrid/>
          <w:kern w:val="2"/>
          <w:sz w:val="32"/>
          <w:szCs w:val="32"/>
        </w:rPr>
      </w:pPr>
      <w:r>
        <w:rPr>
          <w:rFonts w:hint="eastAsia" w:ascii="仿宋_GB2312" w:hAnsi="仿宋_GB2312" w:eastAsia="仿宋_GB2312" w:cs="仿宋_GB2312"/>
          <w:snapToGrid/>
          <w:kern w:val="2"/>
          <w:sz w:val="32"/>
          <w:szCs w:val="32"/>
        </w:rPr>
        <w:t>联系人：李先生，联系电话：0750-3291707。</w:t>
      </w:r>
    </w:p>
    <w:p w14:paraId="44AD581E">
      <w:pPr>
        <w:keepNext w:val="0"/>
        <w:keepLines w:val="0"/>
        <w:pageBreakBefore w:val="0"/>
        <w:widowControl w:val="0"/>
        <w:kinsoku/>
        <w:wordWrap w:val="0"/>
        <w:overflowPunct/>
        <w:topLinePunct w:val="0"/>
        <w:autoSpaceDE/>
        <w:autoSpaceDN/>
        <w:bidi w:val="0"/>
        <w:adjustRightInd w:val="0"/>
        <w:snapToGrid w:val="0"/>
        <w:spacing w:line="576" w:lineRule="exact"/>
        <w:ind w:left="0" w:leftChars="0"/>
        <w:jc w:val="right"/>
        <w:textAlignment w:val="auto"/>
        <w:rPr>
          <w:rFonts w:ascii="仿宋_GB2312" w:hAnsi="仿宋" w:eastAsia="仿宋_GB2312" w:cs="Times New Roman"/>
          <w:snapToGrid/>
          <w:kern w:val="2"/>
          <w:sz w:val="32"/>
          <w:szCs w:val="32"/>
        </w:rPr>
      </w:pPr>
    </w:p>
    <w:p w14:paraId="08ED301E">
      <w:pPr>
        <w:keepNext w:val="0"/>
        <w:keepLines w:val="0"/>
        <w:pageBreakBefore w:val="0"/>
        <w:widowControl w:val="0"/>
        <w:kinsoku/>
        <w:wordWrap/>
        <w:overflowPunct/>
        <w:topLinePunct w:val="0"/>
        <w:autoSpaceDE/>
        <w:autoSpaceDN/>
        <w:bidi w:val="0"/>
        <w:adjustRightInd w:val="0"/>
        <w:snapToGrid w:val="0"/>
        <w:spacing w:line="576" w:lineRule="exact"/>
        <w:ind w:left="0" w:leftChars="0"/>
        <w:jc w:val="right"/>
        <w:textAlignment w:val="auto"/>
        <w:rPr>
          <w:rFonts w:ascii="仿宋_GB2312" w:hAnsi="仿宋" w:eastAsia="仿宋_GB2312" w:cs="Times New Roman"/>
          <w:snapToGrid/>
          <w:kern w:val="2"/>
          <w:sz w:val="32"/>
          <w:szCs w:val="32"/>
        </w:rPr>
      </w:pPr>
    </w:p>
    <w:p w14:paraId="33B7AC29">
      <w:pPr>
        <w:keepNext w:val="0"/>
        <w:keepLines w:val="0"/>
        <w:pageBreakBefore w:val="0"/>
        <w:widowControl w:val="0"/>
        <w:kinsoku/>
        <w:wordWrap w:val="0"/>
        <w:overflowPunct/>
        <w:topLinePunct w:val="0"/>
        <w:autoSpaceDE/>
        <w:autoSpaceDN/>
        <w:bidi w:val="0"/>
        <w:adjustRightInd w:val="0"/>
        <w:snapToGrid w:val="0"/>
        <w:spacing w:line="576" w:lineRule="exact"/>
        <w:ind w:left="0" w:leftChars="0"/>
        <w:jc w:val="right"/>
        <w:textAlignment w:val="auto"/>
        <w:rPr>
          <w:rFonts w:ascii="仿宋_GB2312" w:hAnsi="仿宋" w:eastAsia="仿宋_GB2312" w:cs="Times New Roman"/>
          <w:snapToGrid/>
          <w:kern w:val="2"/>
          <w:sz w:val="32"/>
          <w:szCs w:val="32"/>
        </w:rPr>
      </w:pPr>
      <w:r>
        <w:rPr>
          <w:rFonts w:hint="eastAsia" w:ascii="仿宋_GB2312" w:hAnsi="仿宋" w:eastAsia="仿宋_GB2312" w:cs="Times New Roman"/>
          <w:snapToGrid/>
          <w:kern w:val="2"/>
          <w:sz w:val="32"/>
          <w:szCs w:val="32"/>
        </w:rPr>
        <w:t xml:space="preserve">江门市生态环境局     </w:t>
      </w:r>
    </w:p>
    <w:p w14:paraId="627DDA16">
      <w:pPr>
        <w:keepNext w:val="0"/>
        <w:keepLines w:val="0"/>
        <w:pageBreakBefore w:val="0"/>
        <w:widowControl w:val="0"/>
        <w:kinsoku/>
        <w:wordWrap w:val="0"/>
        <w:overflowPunct/>
        <w:topLinePunct w:val="0"/>
        <w:autoSpaceDE/>
        <w:autoSpaceDN/>
        <w:bidi w:val="0"/>
        <w:adjustRightInd w:val="0"/>
        <w:snapToGrid w:val="0"/>
        <w:spacing w:line="576" w:lineRule="exact"/>
        <w:ind w:left="0" w:leftChars="0"/>
        <w:jc w:val="right"/>
        <w:textAlignment w:val="auto"/>
      </w:pPr>
      <w:r>
        <w:rPr>
          <w:rFonts w:hint="eastAsia" w:ascii="仿宋_GB2312" w:hAnsi="仿宋" w:eastAsia="仿宋_GB2312" w:cs="Times New Roman"/>
          <w:snapToGrid/>
          <w:kern w:val="2"/>
          <w:sz w:val="32"/>
          <w:szCs w:val="32"/>
        </w:rPr>
        <w:t>202</w:t>
      </w:r>
      <w:r>
        <w:rPr>
          <w:rFonts w:hint="eastAsia" w:ascii="仿宋_GB2312" w:hAnsi="仿宋" w:eastAsia="仿宋_GB2312" w:cs="Times New Roman"/>
          <w:snapToGrid/>
          <w:kern w:val="2"/>
          <w:sz w:val="32"/>
          <w:szCs w:val="32"/>
          <w:lang w:val="en-US" w:eastAsia="zh-CN"/>
        </w:rPr>
        <w:t>4</w:t>
      </w:r>
      <w:r>
        <w:rPr>
          <w:rFonts w:hint="eastAsia" w:ascii="仿宋_GB2312" w:hAnsi="仿宋" w:eastAsia="仿宋_GB2312" w:cs="Times New Roman"/>
          <w:snapToGrid/>
          <w:kern w:val="2"/>
          <w:sz w:val="32"/>
          <w:szCs w:val="32"/>
        </w:rPr>
        <w:t>年</w:t>
      </w:r>
      <w:r>
        <w:rPr>
          <w:rFonts w:hint="eastAsia" w:ascii="仿宋_GB2312" w:hAnsi="仿宋" w:eastAsia="仿宋_GB2312" w:cs="Times New Roman"/>
          <w:snapToGrid/>
          <w:kern w:val="2"/>
          <w:sz w:val="32"/>
          <w:szCs w:val="32"/>
          <w:lang w:val="en-US" w:eastAsia="zh-CN"/>
        </w:rPr>
        <w:t>6</w:t>
      </w:r>
      <w:r>
        <w:rPr>
          <w:rFonts w:hint="eastAsia" w:ascii="仿宋_GB2312" w:hAnsi="仿宋" w:eastAsia="仿宋_GB2312" w:cs="Times New Roman"/>
          <w:snapToGrid/>
          <w:kern w:val="2"/>
          <w:sz w:val="32"/>
          <w:szCs w:val="32"/>
        </w:rPr>
        <w:t>月</w:t>
      </w:r>
      <w:r>
        <w:rPr>
          <w:rFonts w:hint="eastAsia" w:ascii="仿宋_GB2312" w:hAnsi="仿宋" w:eastAsia="仿宋_GB2312" w:cs="Times New Roman"/>
          <w:snapToGrid/>
          <w:kern w:val="2"/>
          <w:sz w:val="32"/>
          <w:szCs w:val="32"/>
          <w:lang w:val="en-US" w:eastAsia="zh-CN"/>
        </w:rPr>
        <w:t>20</w:t>
      </w:r>
      <w:r>
        <w:rPr>
          <w:rFonts w:hint="eastAsia" w:ascii="仿宋_GB2312" w:hAnsi="仿宋" w:eastAsia="仿宋_GB2312" w:cs="Times New Roman"/>
          <w:snapToGrid/>
          <w:kern w:val="2"/>
          <w:sz w:val="32"/>
          <w:szCs w:val="32"/>
        </w:rPr>
        <w:t xml:space="preserve">日     </w:t>
      </w:r>
    </w:p>
    <w:tbl>
      <w:tblPr>
        <w:tblStyle w:val="5"/>
        <w:tblpPr w:leftFromText="180" w:rightFromText="180" w:vertAnchor="text" w:horzAnchor="page" w:tblpX="1397" w:tblpY="3444"/>
        <w:tblW w:w="912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23"/>
      </w:tblGrid>
      <w:tr w14:paraId="7B0899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trPr>
        <w:tc>
          <w:tcPr>
            <w:tcW w:w="9123" w:type="dxa"/>
            <w:tcBorders>
              <w:top w:val="single" w:color="auto" w:sz="4" w:space="0"/>
              <w:left w:val="nil"/>
              <w:bottom w:val="single" w:color="auto" w:sz="4" w:space="0"/>
              <w:right w:val="nil"/>
            </w:tcBorders>
          </w:tcPr>
          <w:p w14:paraId="6C11106E">
            <w:pPr>
              <w:spacing w:line="540" w:lineRule="exact"/>
              <w:ind w:left="960" w:hanging="960" w:hangingChars="300"/>
              <w:rPr>
                <w:rFonts w:hint="eastAsia" w:ascii="仿宋_GB2312" w:hAnsi="仿宋_GB2312" w:eastAsia="仿宋_GB2312" w:cs="仿宋_GB2312"/>
                <w:sz w:val="32"/>
                <w:szCs w:val="32"/>
                <w:lang w:eastAsia="zh-CN"/>
              </w:rPr>
            </w:pPr>
            <w:bookmarkStart w:id="0" w:name="_GoBack"/>
            <w:bookmarkEnd w:id="0"/>
            <w:r>
              <w:rPr>
                <w:rFonts w:hint="eastAsia" w:ascii="仿宋_GB2312" w:hAnsi="仿宋_GB2312" w:eastAsia="仿宋_GB2312" w:cs="仿宋_GB2312"/>
                <w:sz w:val="32"/>
                <w:szCs w:val="32"/>
              </w:rPr>
              <w:t>抄送：</w:t>
            </w:r>
            <w:r>
              <w:rPr>
                <w:rFonts w:hint="eastAsia" w:ascii="仿宋_GB2312" w:hAnsi="仿宋" w:eastAsia="仿宋_GB2312" w:cs="Times New Roman"/>
                <w:snapToGrid/>
                <w:kern w:val="2"/>
                <w:sz w:val="32"/>
                <w:szCs w:val="32"/>
                <w:lang w:eastAsia="zh-CN"/>
              </w:rPr>
              <w:t>环市街道办事处</w:t>
            </w:r>
          </w:p>
        </w:tc>
      </w:tr>
    </w:tbl>
    <w:p w14:paraId="448124C8">
      <w:pPr>
        <w:keepNext w:val="0"/>
        <w:keepLines w:val="0"/>
        <w:pageBreakBefore w:val="0"/>
        <w:widowControl/>
        <w:kinsoku w:val="0"/>
        <w:wordWrap/>
        <w:overflowPunct/>
        <w:topLinePunct w:val="0"/>
        <w:autoSpaceDE w:val="0"/>
        <w:autoSpaceDN w:val="0"/>
        <w:bidi w:val="0"/>
        <w:adjustRightInd w:val="0"/>
        <w:snapToGrid w:val="0"/>
        <w:spacing w:line="20" w:lineRule="exact"/>
        <w:textAlignment w:val="baseline"/>
      </w:pPr>
    </w:p>
    <w:sectPr>
      <w:footerReference r:id="rId3" w:type="default"/>
      <w:pgSz w:w="11906" w:h="16838"/>
      <w:pgMar w:top="2098" w:right="1588" w:bottom="1984" w:left="1588" w:header="851" w:footer="158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5B28F">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8B1921">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88B1921">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647A56"/>
    <w:multiLevelType w:val="singleLevel"/>
    <w:tmpl w:val="C0647A5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0ZTQxMGVlNzJhOWYyYTI4MmViYmVkMzAzZDc0OGEifQ=="/>
  </w:docVars>
  <w:rsids>
    <w:rsidRoot w:val="743A2544"/>
    <w:rsid w:val="00023AFB"/>
    <w:rsid w:val="002237E9"/>
    <w:rsid w:val="00647BA4"/>
    <w:rsid w:val="09E153CF"/>
    <w:rsid w:val="0F450E31"/>
    <w:rsid w:val="13CD319C"/>
    <w:rsid w:val="1E8768A2"/>
    <w:rsid w:val="1FF2444B"/>
    <w:rsid w:val="24ED3020"/>
    <w:rsid w:val="257B169F"/>
    <w:rsid w:val="34787957"/>
    <w:rsid w:val="3A95066C"/>
    <w:rsid w:val="3D5E034E"/>
    <w:rsid w:val="3EF232D4"/>
    <w:rsid w:val="43727B36"/>
    <w:rsid w:val="45A35CF1"/>
    <w:rsid w:val="462B36BF"/>
    <w:rsid w:val="4A294D53"/>
    <w:rsid w:val="4D07132D"/>
    <w:rsid w:val="54A43D05"/>
    <w:rsid w:val="5A6C5E26"/>
    <w:rsid w:val="5EBB6A14"/>
    <w:rsid w:val="63EA117A"/>
    <w:rsid w:val="6C70648D"/>
    <w:rsid w:val="6FF7286B"/>
    <w:rsid w:val="743A2544"/>
    <w:rsid w:val="77BC0DAF"/>
    <w:rsid w:val="7E9C12A2"/>
    <w:rsid w:val="7FAD1B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qFormat/>
    <w:uiPriority w:val="0"/>
    <w:rPr>
      <w:sz w:val="18"/>
      <w:szCs w:val="18"/>
    </w:rPr>
  </w:style>
  <w:style w:type="paragraph" w:styleId="3">
    <w:name w:val="footer"/>
    <w:basedOn w:val="1"/>
    <w:link w:val="8"/>
    <w:autoRedefine/>
    <w:qFormat/>
    <w:uiPriority w:val="0"/>
    <w:pPr>
      <w:tabs>
        <w:tab w:val="center" w:pos="4153"/>
        <w:tab w:val="right" w:pos="8306"/>
      </w:tabs>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jc w:val="center"/>
    </w:pPr>
    <w:rPr>
      <w:sz w:val="18"/>
      <w:szCs w:val="18"/>
    </w:rPr>
  </w:style>
  <w:style w:type="character" w:customStyle="1" w:styleId="7">
    <w:name w:val="页眉 Char"/>
    <w:basedOn w:val="6"/>
    <w:link w:val="4"/>
    <w:autoRedefine/>
    <w:qFormat/>
    <w:uiPriority w:val="0"/>
    <w:rPr>
      <w:rFonts w:ascii="Arial" w:hAnsi="Arial" w:eastAsia="Arial" w:cs="Arial"/>
      <w:snapToGrid w:val="0"/>
      <w:color w:val="000000"/>
      <w:sz w:val="18"/>
      <w:szCs w:val="18"/>
    </w:rPr>
  </w:style>
  <w:style w:type="character" w:customStyle="1" w:styleId="8">
    <w:name w:val="页脚 Char"/>
    <w:basedOn w:val="6"/>
    <w:link w:val="3"/>
    <w:autoRedefine/>
    <w:qFormat/>
    <w:uiPriority w:val="0"/>
    <w:rPr>
      <w:rFonts w:ascii="Arial" w:hAnsi="Arial" w:eastAsia="Arial" w:cs="Arial"/>
      <w:snapToGrid w:val="0"/>
      <w:color w:val="000000"/>
      <w:sz w:val="18"/>
      <w:szCs w:val="18"/>
    </w:rPr>
  </w:style>
  <w:style w:type="character" w:customStyle="1" w:styleId="9">
    <w:name w:val="批注框文本 Char"/>
    <w:basedOn w:val="6"/>
    <w:link w:val="2"/>
    <w:autoRedefine/>
    <w:qFormat/>
    <w:uiPriority w:val="0"/>
    <w:rPr>
      <w:rFonts w:ascii="Arial" w:hAnsi="Arial" w:eastAsia="Arial" w:cs="Arial"/>
      <w:snapToGrid w:val="0"/>
      <w:color w:val="00000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5D8959-37DF-4893-A236-1A77AE66948E}">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1590</Words>
  <Characters>1700</Characters>
  <Lines>5</Lines>
  <Paragraphs>1</Paragraphs>
  <TotalTime>0</TotalTime>
  <ScaleCrop>false</ScaleCrop>
  <LinksUpToDate>false</LinksUpToDate>
  <CharactersWithSpaces>1715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2023-03-31T02:23:00Z</dcterms:created>
  <dc:creator>永乐大大帝</dc:creator>
  <cp:lastModifiedBy>李志彪</cp:lastModifiedBy>
  <cp:lastPrinted>2023-11-30T07:23:00Z</cp:lastPrinted>
  <dcterms:modified xsi:type="dcterms:W3CDTF">2024-06-24T09:06:22Z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FDA9FF1EB42A42CF8974B3E474911862_11</vt:lpwstr>
  </property>
</Properties>
</file>