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FDD2E9">
      <w:pPr>
        <w:jc w:val="center"/>
        <w:rPr>
          <w:rFonts w:ascii="文鼎CS大宋" w:hAnsi="Times New Roman" w:eastAsia="文鼎CS大宋" w:cs="Times New Roman"/>
          <w:color w:val="FF0000"/>
          <w:spacing w:val="120"/>
          <w:sz w:val="84"/>
          <w:szCs w:val="84"/>
        </w:rPr>
      </w:pPr>
      <w:r>
        <w:rPr>
          <w:rFonts w:hint="eastAsia" w:ascii="文鼎CS大宋" w:hAnsi="Times New Roman" w:eastAsia="文鼎CS大宋" w:cs="Times New Roman"/>
          <w:color w:val="FF0000"/>
          <w:spacing w:val="119"/>
          <w:w w:val="95"/>
          <w:sz w:val="84"/>
          <w:szCs w:val="84"/>
        </w:rPr>
        <w:t>江门市生态环境局</w:t>
      </w:r>
      <w:r>
        <w:rPr>
          <w:rFonts w:ascii="仿宋_GB2312" w:eastAsia="仿宋_GB2312"/>
        </w:rPr>
        <mc:AlternateContent>
          <mc:Choice Requires="wpg">
            <w:drawing>
              <wp:anchor distT="0" distB="0" distL="114300" distR="114300" simplePos="0" relativeHeight="251659264" behindDoc="1" locked="1" layoutInCell="1" allowOverlap="1">
                <wp:simplePos x="0" y="0"/>
                <wp:positionH relativeFrom="column">
                  <wp:posOffset>-140335</wp:posOffset>
                </wp:positionH>
                <wp:positionV relativeFrom="paragraph">
                  <wp:posOffset>786130</wp:posOffset>
                </wp:positionV>
                <wp:extent cx="5895975" cy="7294245"/>
                <wp:effectExtent l="0" t="28575" r="9525" b="30480"/>
                <wp:wrapNone/>
                <wp:docPr id="3" name="组合 3"/>
                <wp:cNvGraphicFramePr/>
                <a:graphic xmlns:a="http://schemas.openxmlformats.org/drawingml/2006/main">
                  <a:graphicData uri="http://schemas.microsoft.com/office/word/2010/wordprocessingGroup">
                    <wpg:wgp>
                      <wpg:cNvGrpSpPr/>
                      <wpg:grpSpPr>
                        <a:xfrm>
                          <a:off x="841375" y="2308860"/>
                          <a:ext cx="5895975" cy="7294245"/>
                          <a:chOff x="0" y="0"/>
                          <a:chExt cx="9638" cy="12470"/>
                        </a:xfrm>
                        <a:effectLst/>
                      </wpg:grpSpPr>
                      <wps:wsp>
                        <wps:cNvPr id="1"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upright="1"/>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upright="1"/>
                      </wps:wsp>
                    </wpg:wgp>
                  </a:graphicData>
                </a:graphic>
              </wp:anchor>
            </w:drawing>
          </mc:Choice>
          <mc:Fallback>
            <w:pict>
              <v:group id="_x0000_s1026" o:spid="_x0000_s1026" o:spt="203" style="position:absolute;left:0pt;margin-left:-11.05pt;margin-top:61.9pt;height:574.35pt;width:464.25pt;z-index:-251657216;mso-width-relative:page;mso-height-relative:page;" coordsize="9638,12470" o:gfxdata="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Si57I9sAAAAMAQAADwAAAAAAAAABACAAAAAiAAAA&#10;ZHJzL2Rvd25yZXYueG1sUEsBAhQAFAAAAAgAh07iQAY1t9SvAgAAawcAAA4AAAAAAAAAAQAgAAAA&#10;KgEAAGRycy9lMm9Eb2MueG1sUEsFBgAAAAAGAAYAWQEAAEsGAAAAAA==&#10;">
                <o:lock v:ext="edit" aspectratio="f"/>
                <v:line id="_x0000_s1026" o:spid="_x0000_s1026" o:spt="20" style="position:absolute;left:0;top:0;height:0;width:9638;" filled="f" stroked="t" coordsize="21600,21600" o:gfxdata="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T56zq5AAAA2gAA&#10;AA8AAAAAAAAAAQAgAAAAIgAAAGRycy9kb3ducmV2LnhtbFBLAQIUABQAAAAIAIdO4kAzLwWeOwAA&#10;ADkAAAAQAAAAAAAAAAEAIAAAAAgBAABkcnMvc2hhcGV4bWwueG1sUEsFBgAAAAAGAAYAWwEAALID&#10;A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145DA8EE">
      <w:pPr>
        <w:keepNext w:val="0"/>
        <w:keepLines w:val="0"/>
        <w:pageBreakBefore w:val="0"/>
        <w:widowControl w:val="0"/>
        <w:kinsoku/>
        <w:wordWrap/>
        <w:overflowPunct/>
        <w:topLinePunct w:val="0"/>
        <w:autoSpaceDE/>
        <w:autoSpaceDN/>
        <w:bidi w:val="0"/>
        <w:spacing w:line="576" w:lineRule="exact"/>
        <w:rPr>
          <w:rFonts w:ascii="仿宋_GB2312" w:hAnsi="华文中宋" w:eastAsia="仿宋_GB2312"/>
        </w:rPr>
      </w:pPr>
    </w:p>
    <w:p w14:paraId="1E7D8DA4">
      <w:pPr>
        <w:keepNext w:val="0"/>
        <w:keepLines w:val="0"/>
        <w:pageBreakBefore w:val="0"/>
        <w:widowControl w:val="0"/>
        <w:kinsoku/>
        <w:wordWrap/>
        <w:overflowPunct/>
        <w:topLinePunct w:val="0"/>
        <w:autoSpaceDE/>
        <w:autoSpaceDN/>
        <w:bidi w:val="0"/>
        <w:adjustRightInd w:val="0"/>
        <w:snapToGrid w:val="0"/>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0704BAA4">
      <w:pPr>
        <w:keepNext w:val="0"/>
        <w:keepLines w:val="0"/>
        <w:pageBreakBefore w:val="0"/>
        <w:widowControl w:val="0"/>
        <w:kinsoku/>
        <w:wordWrap/>
        <w:overflowPunct/>
        <w:topLinePunct w:val="0"/>
        <w:autoSpaceDE/>
        <w:autoSpaceDN/>
        <w:bidi w:val="0"/>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解除查封（扣押）决定书</w:t>
      </w:r>
    </w:p>
    <w:p w14:paraId="2B64634F">
      <w:pPr>
        <w:keepNext w:val="0"/>
        <w:keepLines w:val="0"/>
        <w:pageBreakBefore w:val="0"/>
        <w:widowControl w:val="0"/>
        <w:kinsoku/>
        <w:wordWrap/>
        <w:overflowPunct/>
        <w:topLinePunct w:val="0"/>
        <w:autoSpaceDE/>
        <w:autoSpaceDN/>
        <w:bidi w:val="0"/>
        <w:spacing w:line="576" w:lineRule="exact"/>
        <w:ind w:firstLine="316" w:firstLineChars="100"/>
        <w:jc w:val="center"/>
        <w:rPr>
          <w:rFonts w:ascii="仿宋_GB2312" w:hAnsi="华文仿宋" w:eastAsia="仿宋_GB2312"/>
        </w:rPr>
      </w:pPr>
    </w:p>
    <w:p w14:paraId="4E6172CB">
      <w:pPr>
        <w:keepNext w:val="0"/>
        <w:keepLines w:val="0"/>
        <w:pageBreakBefore w:val="0"/>
        <w:widowControl w:val="0"/>
        <w:kinsoku/>
        <w:wordWrap/>
        <w:overflowPunct/>
        <w:topLinePunct w:val="0"/>
        <w:autoSpaceDE/>
        <w:autoSpaceDN/>
        <w:bidi w:val="0"/>
        <w:spacing w:line="576" w:lineRule="exact"/>
        <w:ind w:firstLine="316" w:firstLineChars="100"/>
        <w:jc w:val="right"/>
        <w:rPr>
          <w:rFonts w:ascii="仿宋_GB2312" w:hAnsi="华文仿宋" w:eastAsia="仿宋_GB2312"/>
        </w:rPr>
      </w:pPr>
      <w:r>
        <w:rPr>
          <w:rFonts w:hint="eastAsia" w:ascii="仿宋_GB2312" w:hAnsi="华文仿宋" w:eastAsia="仿宋_GB2312"/>
        </w:rPr>
        <w:t xml:space="preserve">     江蓬环查扣解〔202</w:t>
      </w:r>
      <w:r>
        <w:rPr>
          <w:rFonts w:hint="eastAsia" w:ascii="仿宋_GB2312" w:hAnsi="华文仿宋" w:eastAsia="仿宋_GB2312"/>
          <w:lang w:val="en-US" w:eastAsia="zh-CN"/>
        </w:rPr>
        <w:t>5</w:t>
      </w:r>
      <w:r>
        <w:rPr>
          <w:rFonts w:hint="eastAsia" w:ascii="仿宋_GB2312" w:hAnsi="华文仿宋" w:eastAsia="仿宋_GB2312"/>
        </w:rPr>
        <w:t>〕</w:t>
      </w:r>
      <w:r>
        <w:rPr>
          <w:rFonts w:hint="eastAsia" w:ascii="仿宋_GB2312" w:hAnsi="华文仿宋" w:eastAsia="仿宋_GB2312"/>
          <w:lang w:val="en-US" w:eastAsia="zh-CN"/>
        </w:rPr>
        <w:t>6</w:t>
      </w:r>
      <w:r>
        <w:rPr>
          <w:rFonts w:hint="eastAsia" w:ascii="仿宋_GB2312" w:hAnsi="华文仿宋" w:eastAsia="仿宋_GB2312"/>
        </w:rPr>
        <w:t>号</w:t>
      </w:r>
    </w:p>
    <w:p w14:paraId="2719B3E1">
      <w:pPr>
        <w:keepNext w:val="0"/>
        <w:keepLines w:val="0"/>
        <w:pageBreakBefore w:val="0"/>
        <w:widowControl w:val="0"/>
        <w:kinsoku/>
        <w:wordWrap/>
        <w:overflowPunct/>
        <w:topLinePunct w:val="0"/>
        <w:autoSpaceDE/>
        <w:autoSpaceDN/>
        <w:bidi w:val="0"/>
        <w:spacing w:line="576" w:lineRule="exact"/>
        <w:rPr>
          <w:rFonts w:ascii="仿宋_GB2312" w:hAnsi="华文中宋" w:eastAsia="仿宋_GB2312"/>
          <w:b/>
        </w:rPr>
      </w:pPr>
    </w:p>
    <w:p w14:paraId="5A47A77F">
      <w:pPr>
        <w:keepNext w:val="0"/>
        <w:keepLines w:val="0"/>
        <w:pageBreakBefore w:val="0"/>
        <w:widowControl w:val="0"/>
        <w:kinsoku/>
        <w:wordWrap/>
        <w:overflowPunct/>
        <w:topLinePunct w:val="0"/>
        <w:autoSpaceDE/>
        <w:autoSpaceDN/>
        <w:bidi w:val="0"/>
        <w:adjustRightInd w:val="0"/>
        <w:spacing w:line="576" w:lineRule="exact"/>
        <w:rPr>
          <w:rFonts w:hint="eastAsia" w:ascii="仿宋_GB2312" w:eastAsia="仿宋_GB2312"/>
          <w:lang w:val="en-US" w:eastAsia="zh-CN"/>
        </w:rPr>
      </w:pPr>
      <w:r>
        <w:rPr>
          <w:rFonts w:hint="eastAsia" w:ascii="仿宋_GB2312" w:eastAsia="仿宋_GB2312"/>
          <w:lang w:val="en-US" w:eastAsia="zh-CN"/>
        </w:rPr>
        <w:t>当事人：余东东经营的江门市蓬江区沙富村海口工业区无名厂房</w:t>
      </w:r>
    </w:p>
    <w:p w14:paraId="05121F2C">
      <w:pPr>
        <w:keepNext w:val="0"/>
        <w:keepLines w:val="0"/>
        <w:pageBreakBefore w:val="0"/>
        <w:widowControl w:val="0"/>
        <w:kinsoku/>
        <w:wordWrap/>
        <w:overflowPunct/>
        <w:topLinePunct w:val="0"/>
        <w:autoSpaceDE/>
        <w:autoSpaceDN/>
        <w:bidi w:val="0"/>
        <w:adjustRightInd w:val="0"/>
        <w:spacing w:line="576" w:lineRule="exact"/>
        <w:rPr>
          <w:rFonts w:hint="eastAsia" w:ascii="仿宋_GB2312" w:eastAsia="仿宋_GB2312"/>
          <w:lang w:val="en-US" w:eastAsia="zh-CN"/>
        </w:rPr>
      </w:pPr>
      <w:r>
        <w:rPr>
          <w:rFonts w:hint="eastAsia" w:ascii="仿宋_GB2312" w:eastAsia="仿宋_GB2312"/>
          <w:lang w:val="en-US" w:eastAsia="zh-CN"/>
        </w:rPr>
        <w:t>地址：江门市蓬江区沙富村民委员会海口工业区自编103号厂房后堆场</w:t>
      </w:r>
    </w:p>
    <w:p w14:paraId="304B9AF1">
      <w:pPr>
        <w:keepNext w:val="0"/>
        <w:keepLines w:val="0"/>
        <w:pageBreakBefore w:val="0"/>
        <w:widowControl w:val="0"/>
        <w:kinsoku/>
        <w:wordWrap/>
        <w:overflowPunct/>
        <w:topLinePunct w:val="0"/>
        <w:autoSpaceDE/>
        <w:autoSpaceDN/>
        <w:bidi w:val="0"/>
        <w:adjustRightInd w:val="0"/>
        <w:spacing w:line="576" w:lineRule="exact"/>
        <w:rPr>
          <w:rFonts w:hint="eastAsia" w:ascii="仿宋_GB2312" w:eastAsia="仿宋_GB2312"/>
          <w:lang w:val="en-US" w:eastAsia="zh-CN"/>
        </w:rPr>
      </w:pPr>
      <w:r>
        <w:rPr>
          <w:rFonts w:hint="eastAsia" w:ascii="仿宋_GB2312" w:eastAsia="仿宋_GB2312"/>
          <w:lang w:val="en-US" w:eastAsia="zh-CN"/>
        </w:rPr>
        <w:t>经营者：余东东</w:t>
      </w:r>
    </w:p>
    <w:p w14:paraId="34261FCF">
      <w:pPr>
        <w:keepNext w:val="0"/>
        <w:keepLines w:val="0"/>
        <w:pageBreakBefore w:val="0"/>
        <w:widowControl w:val="0"/>
        <w:kinsoku/>
        <w:wordWrap/>
        <w:overflowPunct/>
        <w:topLinePunct w:val="0"/>
        <w:autoSpaceDE/>
        <w:autoSpaceDN/>
        <w:bidi w:val="0"/>
        <w:adjustRightInd w:val="0"/>
        <w:spacing w:line="576" w:lineRule="exact"/>
        <w:rPr>
          <w:rFonts w:hint="eastAsia" w:ascii="仿宋_GB2312" w:eastAsia="仿宋_GB2312"/>
          <w:lang w:val="en-US" w:eastAsia="zh-CN"/>
        </w:rPr>
      </w:pPr>
      <w:r>
        <w:rPr>
          <w:rFonts w:hint="eastAsia" w:ascii="仿宋_GB2312" w:eastAsia="仿宋_GB2312"/>
          <w:lang w:val="en-US" w:eastAsia="zh-CN"/>
        </w:rPr>
        <w:t>经营者身份证号码：44178119XXXXX44138</w:t>
      </w:r>
    </w:p>
    <w:p w14:paraId="4B43FE84">
      <w:pPr>
        <w:keepNext w:val="0"/>
        <w:keepLines w:val="0"/>
        <w:pageBreakBefore w:val="0"/>
        <w:widowControl w:val="0"/>
        <w:kinsoku/>
        <w:wordWrap/>
        <w:overflowPunct/>
        <w:topLinePunct w:val="0"/>
        <w:autoSpaceDE/>
        <w:autoSpaceDN/>
        <w:bidi w:val="0"/>
        <w:adjustRightInd w:val="0"/>
        <w:spacing w:line="576" w:lineRule="exact"/>
        <w:rPr>
          <w:rFonts w:hint="eastAsia" w:ascii="仿宋_GB2312" w:eastAsia="仿宋_GB2312"/>
        </w:rPr>
      </w:pPr>
      <w:r>
        <w:rPr>
          <w:rFonts w:hint="eastAsia" w:ascii="仿宋_GB2312" w:eastAsia="仿宋_GB2312"/>
          <w:lang w:val="en-US" w:eastAsia="zh-CN"/>
        </w:rPr>
        <w:t>经营者身份证住址：广东省阳春XXXXXX</w:t>
      </w:r>
      <w:bookmarkStart w:id="0" w:name="_GoBack"/>
      <w:bookmarkEnd w:id="0"/>
      <w:r>
        <w:rPr>
          <w:rFonts w:hint="eastAsia" w:ascii="仿宋_GB2312" w:eastAsia="仿宋_GB2312"/>
          <w:lang w:val="en-US" w:eastAsia="zh-CN"/>
        </w:rPr>
        <w:t>村委会石头垌村17号</w:t>
      </w:r>
    </w:p>
    <w:p w14:paraId="41D0DF31">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eastAsia" w:ascii="仿宋_GB2312" w:hAnsi="仿宋" w:eastAsia="仿宋_GB2312"/>
        </w:rPr>
      </w:pPr>
    </w:p>
    <w:p w14:paraId="1041CD2D">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eastAsia" w:ascii="仿宋_GB2312" w:hAnsi="仿宋" w:eastAsia="仿宋_GB2312"/>
          <w:lang w:eastAsia="zh-CN"/>
        </w:rPr>
      </w:pPr>
      <w:r>
        <w:rPr>
          <w:rFonts w:hint="eastAsia" w:ascii="仿宋_GB2312" w:hAnsi="仿宋" w:eastAsia="仿宋_GB2312"/>
        </w:rPr>
        <w:t>我局于202</w:t>
      </w:r>
      <w:r>
        <w:rPr>
          <w:rFonts w:hint="eastAsia" w:ascii="仿宋_GB2312" w:hAnsi="仿宋" w:eastAsia="仿宋_GB2312"/>
          <w:lang w:val="en-US" w:eastAsia="zh-CN"/>
        </w:rPr>
        <w:t>5</w:t>
      </w:r>
      <w:r>
        <w:rPr>
          <w:rFonts w:hint="eastAsia" w:ascii="仿宋_GB2312" w:hAnsi="仿宋" w:eastAsia="仿宋_GB2312"/>
        </w:rPr>
        <w:t>年</w:t>
      </w:r>
      <w:r>
        <w:rPr>
          <w:rFonts w:hint="eastAsia" w:ascii="仿宋_GB2312" w:hAnsi="仿宋" w:eastAsia="仿宋_GB2312"/>
          <w:lang w:val="en-US" w:eastAsia="zh-CN"/>
        </w:rPr>
        <w:t>4</w:t>
      </w:r>
      <w:r>
        <w:rPr>
          <w:rFonts w:hint="eastAsia" w:ascii="仿宋_GB2312" w:hAnsi="仿宋" w:eastAsia="仿宋_GB2312"/>
        </w:rPr>
        <w:t>月</w:t>
      </w:r>
      <w:r>
        <w:rPr>
          <w:rFonts w:hint="eastAsia" w:ascii="仿宋_GB2312" w:hAnsi="仿宋" w:eastAsia="仿宋_GB2312"/>
          <w:lang w:val="en-US" w:eastAsia="zh-CN"/>
        </w:rPr>
        <w:t>9</w:t>
      </w:r>
      <w:r>
        <w:rPr>
          <w:rFonts w:hint="eastAsia" w:ascii="仿宋_GB2312" w:hAnsi="仿宋" w:eastAsia="仿宋_GB2312"/>
        </w:rPr>
        <w:t>日依法对</w:t>
      </w:r>
      <w:r>
        <w:rPr>
          <w:rFonts w:hint="eastAsia" w:ascii="仿宋_GB2312" w:hAnsi="仿宋" w:eastAsia="仿宋_GB2312"/>
          <w:lang w:eastAsia="zh-CN"/>
        </w:rPr>
        <w:t>你单位因涉嫌</w:t>
      </w:r>
      <w:r>
        <w:rPr>
          <w:rFonts w:hint="eastAsia" w:ascii="仿宋_GB2312" w:hAnsi="仿宋" w:eastAsia="仿宋_GB2312"/>
          <w:lang w:val="en-US" w:eastAsia="zh-CN"/>
        </w:rPr>
        <w:t>违法处置含重金属污染物（危险废物）</w:t>
      </w:r>
      <w:r>
        <w:rPr>
          <w:rFonts w:hint="eastAsia" w:ascii="仿宋_GB2312" w:hAnsi="仿宋" w:eastAsia="仿宋_GB2312"/>
          <w:lang w:eastAsia="zh-CN"/>
        </w:rPr>
        <w:t>的行为</w:t>
      </w:r>
      <w:r>
        <w:rPr>
          <w:rFonts w:hint="eastAsia" w:ascii="仿宋_GB2312" w:hAnsi="仿宋" w:eastAsia="仿宋_GB2312"/>
        </w:rPr>
        <w:t>作出《</w:t>
      </w:r>
      <w:r>
        <w:rPr>
          <w:rFonts w:hint="eastAsia" w:ascii="仿宋_GB2312" w:hAnsi="仿宋" w:eastAsia="仿宋_GB2312"/>
          <w:lang w:eastAsia="zh-CN"/>
        </w:rPr>
        <w:t>江门市生态环境局</w:t>
      </w:r>
      <w:r>
        <w:rPr>
          <w:rFonts w:hint="eastAsia" w:ascii="仿宋_GB2312" w:hAnsi="仿宋" w:eastAsia="仿宋_GB2312"/>
        </w:rPr>
        <w:t>查封（扣押）决定书》</w:t>
      </w:r>
      <w:r>
        <w:rPr>
          <w:rFonts w:hint="eastAsia" w:ascii="仿宋_GB2312" w:eastAsia="仿宋_GB2312"/>
        </w:rPr>
        <w:t>（江蓬环查扣</w:t>
      </w:r>
      <w:r>
        <w:rPr>
          <w:rFonts w:hint="eastAsia" w:ascii="仿宋_GB2312" w:hAnsi="华文仿宋" w:eastAsia="仿宋_GB2312"/>
        </w:rPr>
        <w:t>〔</w:t>
      </w:r>
      <w:r>
        <w:rPr>
          <w:rFonts w:ascii="仿宋_GB2312" w:hAnsi="华文仿宋" w:eastAsia="仿宋_GB2312"/>
        </w:rPr>
        <w:t>20</w:t>
      </w:r>
      <w:r>
        <w:rPr>
          <w:rFonts w:hint="eastAsia" w:ascii="仿宋_GB2312" w:hAnsi="华文仿宋" w:eastAsia="仿宋_GB2312"/>
          <w:lang w:val="en-US" w:eastAsia="zh-CN"/>
        </w:rPr>
        <w:t>25</w:t>
      </w:r>
      <w:r>
        <w:rPr>
          <w:rFonts w:hint="eastAsia" w:ascii="仿宋_GB2312" w:hAnsi="华文仿宋" w:eastAsia="仿宋_GB2312"/>
        </w:rPr>
        <w:t>〕</w:t>
      </w:r>
      <w:r>
        <w:rPr>
          <w:rFonts w:hint="eastAsia" w:ascii="仿宋_GB2312" w:hAnsi="华文仿宋" w:eastAsia="仿宋_GB2312"/>
          <w:lang w:val="en-US" w:eastAsia="zh-CN"/>
        </w:rPr>
        <w:t>4</w:t>
      </w:r>
      <w:r>
        <w:rPr>
          <w:rFonts w:hint="eastAsia" w:ascii="仿宋_GB2312" w:eastAsia="仿宋_GB2312"/>
        </w:rPr>
        <w:t>号）</w:t>
      </w:r>
      <w:r>
        <w:rPr>
          <w:rFonts w:hint="eastAsia" w:ascii="仿宋_GB2312" w:hAnsi="仿宋" w:eastAsia="仿宋_GB2312"/>
          <w:lang w:eastAsia="zh-CN"/>
        </w:rPr>
        <w:t>，决定就地查封你单位相关设施设备及物品</w:t>
      </w:r>
      <w:r>
        <w:rPr>
          <w:rFonts w:hint="eastAsia" w:ascii="仿宋_GB2312" w:hAnsi="仿宋" w:eastAsia="仿宋_GB2312"/>
          <w:lang w:val="en-US" w:eastAsia="zh-CN"/>
        </w:rPr>
        <w:t>（</w:t>
      </w:r>
      <w:r>
        <w:rPr>
          <w:rFonts w:hint="eastAsia" w:ascii="仿宋_GB2312" w:hAnsi="仿宋" w:eastAsia="仿宋_GB2312"/>
          <w:lang w:eastAsia="zh-CN"/>
        </w:rPr>
        <w:t>1.露天堆放的工业固废1堆；2.车牌为粤QSC761的中型货车1辆及其中载有的空槽罐5个；3.铁皮厂房中13个1吨装的贮存桶、2个大方槽、2个小圆桶、1个小型圆柱桶、3个中型圆柱桶、1个大型圆柱桶、现场堆放的污泥和布袋等</w:t>
      </w:r>
      <w:r>
        <w:rPr>
          <w:rFonts w:hint="eastAsia" w:ascii="仿宋_GB2312" w:hAnsi="仿宋" w:eastAsia="仿宋_GB2312"/>
          <w:lang w:val="en-US" w:eastAsia="zh-CN"/>
        </w:rPr>
        <w:t>）30日</w:t>
      </w:r>
      <w:r>
        <w:rPr>
          <w:rFonts w:hint="eastAsia" w:ascii="仿宋_GB2312" w:hAnsi="仿宋" w:eastAsia="仿宋_GB2312"/>
          <w:lang w:eastAsia="zh-CN"/>
        </w:rPr>
        <w:t>。</w:t>
      </w:r>
      <w:r>
        <w:rPr>
          <w:rFonts w:hint="eastAsia" w:ascii="仿宋_GB2312" w:hAnsi="仿宋" w:eastAsia="仿宋_GB2312"/>
          <w:lang w:val="en-US" w:eastAsia="zh-CN"/>
        </w:rPr>
        <w:t>因江门市蓬江区棠下镇沙富村海口工业区无名厂房地面未硬底化且不符合危险废物贮存要求，为避免天气等因素导致上述厂房及其露天堆放的危险废物造成周边环境污染，我局于</w:t>
      </w:r>
      <w:r>
        <w:rPr>
          <w:rFonts w:hint="eastAsia" w:ascii="仿宋_GB2312" w:hAnsi="仿宋" w:eastAsia="仿宋_GB2312"/>
          <w:lang w:eastAsia="zh-CN"/>
        </w:rPr>
        <w:t>202</w:t>
      </w:r>
      <w:r>
        <w:rPr>
          <w:rFonts w:hint="eastAsia" w:ascii="仿宋_GB2312" w:hAnsi="仿宋" w:eastAsia="仿宋_GB2312"/>
          <w:lang w:val="en-US" w:eastAsia="zh-CN"/>
        </w:rPr>
        <w:t>5</w:t>
      </w:r>
      <w:r>
        <w:rPr>
          <w:rFonts w:hint="eastAsia" w:ascii="仿宋_GB2312" w:hAnsi="仿宋" w:eastAsia="仿宋_GB2312"/>
          <w:lang w:eastAsia="zh-CN"/>
        </w:rPr>
        <w:t>年</w:t>
      </w:r>
      <w:r>
        <w:rPr>
          <w:rFonts w:hint="eastAsia" w:ascii="仿宋_GB2312" w:hAnsi="仿宋" w:eastAsia="仿宋_GB2312"/>
          <w:lang w:val="en-US" w:eastAsia="zh-CN"/>
        </w:rPr>
        <w:t>4</w:t>
      </w:r>
      <w:r>
        <w:rPr>
          <w:rFonts w:hint="eastAsia" w:ascii="仿宋_GB2312" w:hAnsi="仿宋" w:eastAsia="仿宋_GB2312"/>
          <w:lang w:eastAsia="zh-CN"/>
        </w:rPr>
        <w:t>月</w:t>
      </w:r>
      <w:r>
        <w:rPr>
          <w:rFonts w:hint="eastAsia" w:ascii="仿宋_GB2312" w:hAnsi="仿宋" w:eastAsia="仿宋_GB2312"/>
          <w:lang w:val="en-US" w:eastAsia="zh-CN"/>
        </w:rPr>
        <w:t>14</w:t>
      </w:r>
      <w:r>
        <w:rPr>
          <w:rFonts w:hint="eastAsia" w:ascii="仿宋_GB2312" w:hAnsi="仿宋" w:eastAsia="仿宋_GB2312"/>
          <w:lang w:eastAsia="zh-CN"/>
        </w:rPr>
        <w:t>日</w:t>
      </w:r>
      <w:r>
        <w:rPr>
          <w:rFonts w:hint="eastAsia" w:ascii="仿宋_GB2312" w:hAnsi="仿宋" w:eastAsia="仿宋_GB2312"/>
          <w:lang w:val="en-US" w:eastAsia="zh-CN"/>
        </w:rPr>
        <w:t>作出</w:t>
      </w:r>
      <w:r>
        <w:rPr>
          <w:rFonts w:hint="eastAsia" w:ascii="仿宋_GB2312" w:hAnsi="仿宋" w:eastAsia="仿宋_GB2312"/>
          <w:lang w:eastAsia="zh-CN"/>
        </w:rPr>
        <w:t>《江门市生态环境局变更查封（扣押）地址决定书》（江蓬环查扣〔202</w:t>
      </w:r>
      <w:r>
        <w:rPr>
          <w:rFonts w:hint="eastAsia" w:ascii="仿宋_GB2312" w:hAnsi="仿宋" w:eastAsia="仿宋_GB2312"/>
          <w:lang w:val="en-US" w:eastAsia="zh-CN"/>
        </w:rPr>
        <w:t>5</w:t>
      </w:r>
      <w:r>
        <w:rPr>
          <w:rFonts w:hint="eastAsia" w:ascii="仿宋_GB2312" w:hAnsi="仿宋" w:eastAsia="仿宋_GB2312"/>
          <w:lang w:eastAsia="zh-CN"/>
        </w:rPr>
        <w:t>〕</w:t>
      </w:r>
      <w:r>
        <w:rPr>
          <w:rFonts w:hint="eastAsia" w:ascii="仿宋_GB2312" w:hAnsi="仿宋" w:eastAsia="仿宋_GB2312"/>
          <w:lang w:val="en-US" w:eastAsia="zh-CN"/>
        </w:rPr>
        <w:t>4-1</w:t>
      </w:r>
      <w:r>
        <w:rPr>
          <w:rFonts w:hint="eastAsia" w:ascii="仿宋_GB2312" w:hAnsi="仿宋" w:eastAsia="仿宋_GB2312"/>
          <w:lang w:eastAsia="zh-CN"/>
        </w:rPr>
        <w:t>号）对你单位查封的危险废物（废包装物18571kg、废液34139kg、污泥1425kg）重新打包转移</w:t>
      </w:r>
      <w:r>
        <w:rPr>
          <w:rFonts w:hint="eastAsia" w:ascii="仿宋_GB2312" w:hAnsi="仿宋" w:eastAsia="仿宋_GB2312"/>
          <w:lang w:val="en-US" w:eastAsia="zh-CN"/>
        </w:rPr>
        <w:t>至江门市中润环保科技有限公司仓库后</w:t>
      </w:r>
      <w:r>
        <w:rPr>
          <w:rFonts w:hint="eastAsia" w:ascii="仿宋_GB2312" w:hAnsi="仿宋" w:eastAsia="仿宋_GB2312"/>
          <w:lang w:eastAsia="zh-CN"/>
        </w:rPr>
        <w:t>予以查封（扣押）。鉴于案件情况复杂，我局于</w:t>
      </w:r>
      <w:r>
        <w:rPr>
          <w:rFonts w:hint="eastAsia" w:ascii="仿宋_GB2312" w:hAnsi="仿宋" w:eastAsia="仿宋_GB2312"/>
          <w:lang w:val="en-US" w:eastAsia="zh-CN"/>
        </w:rPr>
        <w:t>2025年5月9</w:t>
      </w:r>
      <w:r>
        <w:rPr>
          <w:rFonts w:hint="eastAsia" w:ascii="仿宋_GB2312" w:hAnsi="仿宋" w:eastAsia="仿宋_GB2312" w:cs="Times New Roman"/>
          <w:lang w:val="en-US" w:eastAsia="zh-CN"/>
        </w:rPr>
        <w:t>日起对你单位清单所列设施设备就地延长查封（扣押）</w:t>
      </w:r>
      <w:r>
        <w:rPr>
          <w:rFonts w:hint="eastAsia" w:ascii="仿宋_GB2312" w:eastAsia="仿宋_GB2312"/>
          <w:sz w:val="32"/>
          <w:szCs w:val="32"/>
          <w:lang w:val="en-US" w:eastAsia="zh-CN"/>
        </w:rPr>
        <w:t>30日。</w:t>
      </w:r>
      <w:r>
        <w:rPr>
          <w:rFonts w:hint="eastAsia" w:ascii="仿宋_GB2312" w:hAnsi="仿宋" w:eastAsia="仿宋_GB2312"/>
          <w:lang w:eastAsia="zh-CN"/>
        </w:rPr>
        <w:t>因查封（扣押）期限即将届满，根据《环境保护主管部门实施查封、扣押办法》第二十条第二项的规定，经研究，现依法决定于查封期限届满后即202</w:t>
      </w:r>
      <w:r>
        <w:rPr>
          <w:rFonts w:hint="eastAsia" w:ascii="仿宋_GB2312" w:hAnsi="仿宋" w:eastAsia="仿宋_GB2312"/>
          <w:lang w:val="en-US" w:eastAsia="zh-CN"/>
        </w:rPr>
        <w:t>5</w:t>
      </w:r>
      <w:r>
        <w:rPr>
          <w:rFonts w:hint="eastAsia" w:ascii="仿宋_GB2312" w:hAnsi="仿宋" w:eastAsia="仿宋_GB2312"/>
          <w:lang w:eastAsia="zh-CN"/>
        </w:rPr>
        <w:t>年</w:t>
      </w:r>
      <w:r>
        <w:rPr>
          <w:rFonts w:hint="eastAsia" w:ascii="仿宋_GB2312" w:hAnsi="仿宋" w:eastAsia="仿宋_GB2312"/>
          <w:lang w:val="en-US" w:eastAsia="zh-CN"/>
        </w:rPr>
        <w:t>6</w:t>
      </w:r>
      <w:r>
        <w:rPr>
          <w:rFonts w:hint="eastAsia" w:ascii="仿宋_GB2312" w:hAnsi="仿宋" w:eastAsia="仿宋_GB2312"/>
          <w:lang w:eastAsia="zh-CN"/>
        </w:rPr>
        <w:t>月</w:t>
      </w:r>
      <w:r>
        <w:rPr>
          <w:rFonts w:hint="eastAsia" w:ascii="仿宋_GB2312" w:hAnsi="仿宋" w:eastAsia="仿宋_GB2312"/>
          <w:lang w:val="en-US" w:eastAsia="zh-CN"/>
        </w:rPr>
        <w:t>7</w:t>
      </w:r>
      <w:r>
        <w:rPr>
          <w:rFonts w:hint="eastAsia" w:ascii="仿宋_GB2312" w:hAnsi="仿宋" w:eastAsia="仿宋_GB2312"/>
          <w:lang w:eastAsia="zh-CN"/>
        </w:rPr>
        <w:t>日解除查封（扣押）。</w:t>
      </w:r>
    </w:p>
    <w:p w14:paraId="727B1D12">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rPr>
          <w:rFonts w:ascii="仿宋_GB2312" w:hAnsi="仿宋" w:eastAsia="仿宋_GB2312"/>
        </w:rPr>
      </w:pPr>
      <w:r>
        <w:rPr>
          <w:rFonts w:hint="eastAsia" w:ascii="仿宋_GB2312" w:hAnsi="仿宋" w:eastAsia="仿宋_GB2312"/>
        </w:rPr>
        <w:t>附件：解除查封（扣押）设施设备清单</w:t>
      </w:r>
    </w:p>
    <w:p w14:paraId="6620D560">
      <w:pPr>
        <w:keepNext w:val="0"/>
        <w:keepLines w:val="0"/>
        <w:pageBreakBefore w:val="0"/>
        <w:widowControl w:val="0"/>
        <w:kinsoku/>
        <w:wordWrap/>
        <w:overflowPunct/>
        <w:topLinePunct w:val="0"/>
        <w:autoSpaceDE/>
        <w:autoSpaceDN/>
        <w:bidi w:val="0"/>
        <w:spacing w:line="576" w:lineRule="exact"/>
        <w:rPr>
          <w:rFonts w:ascii="仿宋_GB2312" w:eastAsia="仿宋_GB2312"/>
        </w:rPr>
      </w:pPr>
    </w:p>
    <w:p w14:paraId="61EA4055">
      <w:pPr>
        <w:keepNext w:val="0"/>
        <w:keepLines w:val="0"/>
        <w:pageBreakBefore w:val="0"/>
        <w:widowControl w:val="0"/>
        <w:kinsoku/>
        <w:wordWrap/>
        <w:overflowPunct/>
        <w:topLinePunct w:val="0"/>
        <w:autoSpaceDE/>
        <w:autoSpaceDN/>
        <w:bidi w:val="0"/>
        <w:spacing w:line="576" w:lineRule="exact"/>
        <w:rPr>
          <w:rFonts w:ascii="仿宋_GB2312" w:eastAsia="仿宋_GB2312"/>
        </w:rPr>
      </w:pPr>
    </w:p>
    <w:p w14:paraId="26E320EF">
      <w:pPr>
        <w:keepNext w:val="0"/>
        <w:keepLines w:val="0"/>
        <w:pageBreakBefore w:val="0"/>
        <w:widowControl w:val="0"/>
        <w:kinsoku/>
        <w:wordWrap w:val="0"/>
        <w:overflowPunct/>
        <w:topLinePunct w:val="0"/>
        <w:autoSpaceDE/>
        <w:autoSpaceDN/>
        <w:bidi w:val="0"/>
        <w:spacing w:line="576" w:lineRule="exact"/>
        <w:ind w:left="0" w:leftChars="0" w:right="0" w:rightChars="0" w:firstLine="0" w:firstLineChars="0"/>
        <w:jc w:val="right"/>
        <w:rPr>
          <w:rFonts w:hint="default" w:ascii="仿宋_GB2312" w:eastAsia="仿宋_GB2312"/>
          <w:lang w:val="en-US" w:eastAsia="zh-CN"/>
        </w:rPr>
      </w:pPr>
      <w:r>
        <w:rPr>
          <w:rFonts w:hint="eastAsia" w:ascii="仿宋_GB2312" w:eastAsia="仿宋_GB2312"/>
          <w:lang w:val="en-US" w:eastAsia="zh-CN"/>
        </w:rPr>
        <w:t xml:space="preserve">                              </w:t>
      </w:r>
      <w:r>
        <w:rPr>
          <w:rFonts w:hint="eastAsia" w:ascii="仿宋_GB2312" w:eastAsia="仿宋_GB2312"/>
        </w:rPr>
        <w:t>江门市生态环境局</w:t>
      </w:r>
      <w:r>
        <w:rPr>
          <w:rFonts w:hint="eastAsia" w:ascii="仿宋_GB2312" w:eastAsia="仿宋_GB2312"/>
          <w:lang w:val="en-US" w:eastAsia="zh-CN"/>
        </w:rPr>
        <w:t xml:space="preserve">    </w:t>
      </w:r>
    </w:p>
    <w:p w14:paraId="5428A89F">
      <w:pPr>
        <w:keepNext w:val="0"/>
        <w:keepLines w:val="0"/>
        <w:pageBreakBefore w:val="0"/>
        <w:widowControl w:val="0"/>
        <w:kinsoku/>
        <w:wordWrap/>
        <w:overflowPunct/>
        <w:topLinePunct w:val="0"/>
        <w:autoSpaceDE/>
        <w:autoSpaceDN/>
        <w:bidi w:val="0"/>
        <w:adjustRightInd w:val="0"/>
        <w:spacing w:line="576" w:lineRule="exact"/>
        <w:ind w:firstLine="632" w:firstLineChars="200"/>
        <w:rPr>
          <w:rFonts w:hint="eastAsia" w:ascii="仿宋_GB2312" w:eastAsia="仿宋_GB2312"/>
        </w:rPr>
      </w:pPr>
      <w:r>
        <w:rPr>
          <w:rFonts w:hint="eastAsia" w:ascii="仿宋_GB2312" w:eastAsia="仿宋_GB2312"/>
        </w:rPr>
        <w:t xml:space="preserve">                              202</w:t>
      </w:r>
      <w:r>
        <w:rPr>
          <w:rFonts w:hint="eastAsia" w:ascii="仿宋_GB2312" w:eastAsia="仿宋_GB2312"/>
          <w:lang w:val="en-US" w:eastAsia="zh-CN"/>
        </w:rPr>
        <w:t>5</w:t>
      </w:r>
      <w:r>
        <w:rPr>
          <w:rFonts w:hint="eastAsia" w:ascii="仿宋_GB2312" w:eastAsia="仿宋_GB2312"/>
        </w:rPr>
        <w:t>年</w:t>
      </w:r>
      <w:r>
        <w:rPr>
          <w:rFonts w:hint="eastAsia" w:ascii="仿宋_GB2312" w:eastAsia="仿宋_GB2312"/>
          <w:lang w:val="en-US" w:eastAsia="zh-CN"/>
        </w:rPr>
        <w:t>6</w:t>
      </w:r>
      <w:r>
        <w:rPr>
          <w:rFonts w:hint="eastAsia" w:ascii="仿宋_GB2312" w:eastAsia="仿宋_GB2312"/>
        </w:rPr>
        <w:t>月</w:t>
      </w:r>
      <w:r>
        <w:rPr>
          <w:rFonts w:hint="eastAsia" w:ascii="仿宋_GB2312" w:eastAsia="仿宋_GB2312"/>
          <w:lang w:val="en-US" w:eastAsia="zh-CN"/>
        </w:rPr>
        <w:t>6</w:t>
      </w:r>
      <w:r>
        <w:rPr>
          <w:rFonts w:hint="eastAsia" w:ascii="仿宋_GB2312" w:eastAsia="仿宋_GB2312"/>
        </w:rPr>
        <w:t>日</w:t>
      </w:r>
    </w:p>
    <w:p w14:paraId="290DF1D0">
      <w:pPr>
        <w:keepNext w:val="0"/>
        <w:keepLines w:val="0"/>
        <w:pageBreakBefore w:val="0"/>
        <w:widowControl w:val="0"/>
        <w:kinsoku/>
        <w:wordWrap/>
        <w:overflowPunct/>
        <w:topLinePunct w:val="0"/>
        <w:autoSpaceDE/>
        <w:autoSpaceDN/>
        <w:bidi w:val="0"/>
        <w:adjustRightInd w:val="0"/>
        <w:spacing w:line="576" w:lineRule="exact"/>
        <w:ind w:firstLine="632" w:firstLineChars="200"/>
        <w:rPr>
          <w:rFonts w:hint="eastAsia" w:ascii="仿宋_GB2312" w:eastAsia="仿宋_GB2312"/>
        </w:rPr>
      </w:pPr>
    </w:p>
    <w:p w14:paraId="38AF8075">
      <w:pPr>
        <w:adjustRightInd w:val="0"/>
        <w:spacing w:line="560" w:lineRule="exact"/>
        <w:ind w:firstLine="632" w:firstLineChars="200"/>
        <w:rPr>
          <w:rFonts w:hint="eastAsia" w:ascii="仿宋_GB2312" w:eastAsia="仿宋_GB2312"/>
        </w:rPr>
      </w:pPr>
    </w:p>
    <w:p w14:paraId="10815C80">
      <w:pPr>
        <w:rPr>
          <w:rFonts w:hint="eastAsia" w:ascii="仿宋_GB2312" w:eastAsia="仿宋_GB2312"/>
        </w:rPr>
      </w:pPr>
    </w:p>
    <w:p w14:paraId="5C260BBB">
      <w:pPr>
        <w:adjustRightInd w:val="0"/>
        <w:spacing w:line="560" w:lineRule="exact"/>
        <w:ind w:firstLine="632" w:firstLineChars="200"/>
        <w:rPr>
          <w:rFonts w:hint="eastAsia" w:ascii="仿宋_GB2312" w:eastAsia="仿宋_GB2312"/>
        </w:rPr>
      </w:pPr>
    </w:p>
    <w:p w14:paraId="2944EAFE">
      <w:pPr>
        <w:rPr>
          <w:rFonts w:hint="eastAsia" w:ascii="仿宋" w:hAnsi="仿宋" w:eastAsia="仿宋"/>
          <w:b/>
          <w:sz w:val="36"/>
          <w:szCs w:val="36"/>
        </w:rPr>
      </w:pPr>
      <w:r>
        <w:rPr>
          <w:rFonts w:hint="eastAsia" w:ascii="仿宋" w:hAnsi="仿宋" w:eastAsia="仿宋"/>
          <w:b/>
          <w:sz w:val="36"/>
          <w:szCs w:val="36"/>
        </w:rPr>
        <w:br w:type="page"/>
      </w:r>
    </w:p>
    <w:p w14:paraId="158CE8D1">
      <w:pPr>
        <w:adjustRightInd w:val="0"/>
        <w:snapToGrid w:val="0"/>
        <w:rPr>
          <w:rFonts w:hint="eastAsia" w:ascii="黑体" w:hAnsi="黑体" w:eastAsia="黑体" w:cs="黑体"/>
          <w:b w:val="0"/>
          <w:bCs/>
          <w:sz w:val="32"/>
          <w:szCs w:val="32"/>
        </w:rPr>
      </w:pPr>
      <w:r>
        <w:rPr>
          <w:rFonts w:hint="eastAsia" w:ascii="黑体" w:hAnsi="黑体" w:eastAsia="黑体" w:cs="黑体"/>
          <w:b w:val="0"/>
          <w:bCs/>
          <w:sz w:val="32"/>
          <w:szCs w:val="32"/>
        </w:rPr>
        <w:t>附件</w:t>
      </w:r>
    </w:p>
    <w:p w14:paraId="0E02C47D">
      <w:pPr>
        <w:adjustRightInd w:val="0"/>
        <w:snapToGrid w:val="0"/>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解除查封（扣押）设施设备清单</w:t>
      </w:r>
    </w:p>
    <w:p w14:paraId="218EB879">
      <w:pPr>
        <w:spacing w:line="500" w:lineRule="exact"/>
        <w:ind w:firstLine="632" w:firstLineChars="200"/>
        <w:jc w:val="center"/>
        <w:rPr>
          <w:rFonts w:hint="eastAsia" w:ascii="仿宋_GB2312" w:hAnsi="仿宋_GB2312" w:eastAsia="仿宋_GB2312" w:cs="仿宋_GB2312"/>
        </w:rPr>
      </w:pPr>
      <w:r>
        <w:rPr>
          <w:rFonts w:hint="eastAsia" w:ascii="仿宋_GB2312" w:hAnsi="仿宋_GB2312" w:eastAsia="仿宋_GB2312" w:cs="仿宋_GB2312"/>
        </w:rPr>
        <w:t>江蓬环查扣解〔202</w:t>
      </w:r>
      <w:r>
        <w:rPr>
          <w:rFonts w:hint="eastAsia" w:ascii="仿宋_GB2312" w:hAnsi="仿宋_GB2312" w:eastAsia="仿宋_GB2312" w:cs="仿宋_GB2312"/>
          <w:lang w:val="en-US" w:eastAsia="zh-CN"/>
        </w:rPr>
        <w:t>5</w:t>
      </w:r>
      <w:r>
        <w:rPr>
          <w:rFonts w:hint="eastAsia" w:ascii="仿宋_GB2312" w:hAnsi="仿宋_GB2312" w:eastAsia="仿宋_GB2312" w:cs="仿宋_GB2312"/>
        </w:rPr>
        <w:t>〕</w:t>
      </w:r>
      <w:r>
        <w:rPr>
          <w:rFonts w:hint="eastAsia" w:ascii="仿宋_GB2312" w:hAnsi="仿宋_GB2312" w:eastAsia="仿宋_GB2312" w:cs="仿宋_GB2312"/>
          <w:lang w:val="en-US" w:eastAsia="zh-CN"/>
        </w:rPr>
        <w:t>6</w:t>
      </w:r>
      <w:r>
        <w:rPr>
          <w:rFonts w:hint="eastAsia" w:ascii="仿宋_GB2312" w:hAnsi="仿宋_GB2312" w:eastAsia="仿宋_GB2312" w:cs="仿宋_GB2312"/>
        </w:rPr>
        <w:t>号</w:t>
      </w:r>
    </w:p>
    <w:p w14:paraId="27F99FEE">
      <w:pPr>
        <w:adjustRightInd w:val="0"/>
        <w:snapToGrid w:val="0"/>
        <w:jc w:val="center"/>
        <w:rPr>
          <w:rFonts w:ascii="仿宋" w:hAnsi="仿宋" w:eastAsia="仿宋"/>
          <w:sz w:val="24"/>
        </w:rPr>
      </w:pPr>
    </w:p>
    <w:tbl>
      <w:tblPr>
        <w:tblStyle w:val="6"/>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059"/>
        <w:gridCol w:w="2081"/>
        <w:gridCol w:w="1502"/>
        <w:gridCol w:w="1378"/>
        <w:gridCol w:w="900"/>
      </w:tblGrid>
      <w:tr w14:paraId="35EB4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0585D114">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序号</w:t>
            </w:r>
          </w:p>
        </w:tc>
        <w:tc>
          <w:tcPr>
            <w:tcW w:w="2059" w:type="dxa"/>
            <w:tcBorders>
              <w:top w:val="single" w:color="auto" w:sz="4" w:space="0"/>
              <w:left w:val="single" w:color="auto" w:sz="4" w:space="0"/>
              <w:bottom w:val="single" w:color="auto" w:sz="4" w:space="0"/>
              <w:right w:val="single" w:color="auto" w:sz="4" w:space="0"/>
            </w:tcBorders>
            <w:vAlign w:val="center"/>
          </w:tcPr>
          <w:p w14:paraId="4183D97F">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设施设备名称</w:t>
            </w:r>
          </w:p>
        </w:tc>
        <w:tc>
          <w:tcPr>
            <w:tcW w:w="2081" w:type="dxa"/>
            <w:tcBorders>
              <w:top w:val="single" w:color="auto" w:sz="4" w:space="0"/>
              <w:left w:val="single" w:color="auto" w:sz="4" w:space="0"/>
              <w:bottom w:val="single" w:color="auto" w:sz="4" w:space="0"/>
              <w:right w:val="single" w:color="auto" w:sz="4" w:space="0"/>
            </w:tcBorders>
            <w:vAlign w:val="center"/>
          </w:tcPr>
          <w:p w14:paraId="346C31A5">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规格或型号</w:t>
            </w:r>
          </w:p>
        </w:tc>
        <w:tc>
          <w:tcPr>
            <w:tcW w:w="1502" w:type="dxa"/>
            <w:tcBorders>
              <w:top w:val="single" w:color="auto" w:sz="4" w:space="0"/>
              <w:left w:val="single" w:color="auto" w:sz="4" w:space="0"/>
              <w:bottom w:val="single" w:color="auto" w:sz="4" w:space="0"/>
              <w:right w:val="single" w:color="auto" w:sz="4" w:space="0"/>
            </w:tcBorders>
            <w:vAlign w:val="center"/>
          </w:tcPr>
          <w:p w14:paraId="02ECDAFC">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数量</w:t>
            </w:r>
          </w:p>
        </w:tc>
        <w:tc>
          <w:tcPr>
            <w:tcW w:w="1378" w:type="dxa"/>
            <w:tcBorders>
              <w:top w:val="single" w:color="auto" w:sz="4" w:space="0"/>
              <w:left w:val="single" w:color="auto" w:sz="4" w:space="0"/>
              <w:bottom w:val="single" w:color="auto" w:sz="4" w:space="0"/>
              <w:right w:val="single" w:color="auto" w:sz="4" w:space="0"/>
            </w:tcBorders>
            <w:vAlign w:val="center"/>
          </w:tcPr>
          <w:p w14:paraId="73792A28">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1D09527F">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备注</w:t>
            </w:r>
          </w:p>
        </w:tc>
      </w:tr>
      <w:tr w14:paraId="65E38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95500CE">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1</w:t>
            </w:r>
          </w:p>
        </w:tc>
        <w:tc>
          <w:tcPr>
            <w:tcW w:w="2059" w:type="dxa"/>
            <w:tcBorders>
              <w:top w:val="single" w:color="auto" w:sz="4" w:space="0"/>
              <w:left w:val="single" w:color="auto" w:sz="4" w:space="0"/>
              <w:bottom w:val="single" w:color="auto" w:sz="4" w:space="0"/>
              <w:right w:val="single" w:color="auto" w:sz="4" w:space="0"/>
            </w:tcBorders>
            <w:vAlign w:val="center"/>
          </w:tcPr>
          <w:p w14:paraId="411C0948">
            <w:pPr>
              <w:adjustRightInd w:val="0"/>
              <w:snapToGrid w:val="0"/>
              <w:jc w:val="center"/>
              <w:rPr>
                <w:rFonts w:ascii="仿宋" w:hAnsi="仿宋" w:eastAsia="仿宋"/>
                <w:sz w:val="28"/>
                <w:szCs w:val="36"/>
              </w:rPr>
            </w:pPr>
          </w:p>
          <w:p w14:paraId="2E07CA02">
            <w:pPr>
              <w:adjustRightInd w:val="0"/>
              <w:snapToGrid w:val="0"/>
              <w:jc w:val="center"/>
              <w:rPr>
                <w:rFonts w:ascii="仿宋" w:hAnsi="仿宋" w:eastAsia="仿宋"/>
                <w:sz w:val="28"/>
                <w:szCs w:val="36"/>
              </w:rPr>
            </w:pPr>
            <w:r>
              <w:rPr>
                <w:rFonts w:hint="eastAsia" w:ascii="仿宋" w:hAnsi="仿宋" w:eastAsia="仿宋"/>
                <w:sz w:val="28"/>
                <w:szCs w:val="36"/>
              </w:rPr>
              <w:t>车牌为粤QSC761的中型货车1辆及其中载有的空槽罐5个</w:t>
            </w:r>
          </w:p>
        </w:tc>
        <w:tc>
          <w:tcPr>
            <w:tcW w:w="2081" w:type="dxa"/>
            <w:tcBorders>
              <w:top w:val="single" w:color="auto" w:sz="4" w:space="0"/>
              <w:left w:val="single" w:color="auto" w:sz="4" w:space="0"/>
              <w:bottom w:val="single" w:color="auto" w:sz="4" w:space="0"/>
              <w:right w:val="single" w:color="auto" w:sz="4" w:space="0"/>
            </w:tcBorders>
            <w:vAlign w:val="center"/>
          </w:tcPr>
          <w:p w14:paraId="775F4B76">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w:t>
            </w:r>
          </w:p>
        </w:tc>
        <w:tc>
          <w:tcPr>
            <w:tcW w:w="1502" w:type="dxa"/>
            <w:tcBorders>
              <w:top w:val="single" w:color="auto" w:sz="4" w:space="0"/>
              <w:left w:val="single" w:color="auto" w:sz="4" w:space="0"/>
              <w:bottom w:val="single" w:color="auto" w:sz="4" w:space="0"/>
              <w:right w:val="single" w:color="auto" w:sz="4" w:space="0"/>
            </w:tcBorders>
            <w:vAlign w:val="center"/>
          </w:tcPr>
          <w:p w14:paraId="6E576321">
            <w:pPr>
              <w:adjustRightInd w:val="0"/>
              <w:snapToGrid w:val="0"/>
              <w:jc w:val="center"/>
              <w:rPr>
                <w:rFonts w:hint="default" w:ascii="仿宋" w:hAnsi="仿宋" w:eastAsia="仿宋"/>
                <w:sz w:val="28"/>
                <w:szCs w:val="36"/>
                <w:lang w:val="en-US" w:eastAsia="zh-CN"/>
              </w:rPr>
            </w:pPr>
            <w:r>
              <w:rPr>
                <w:rFonts w:hint="eastAsia" w:ascii="仿宋" w:hAnsi="仿宋" w:eastAsia="仿宋"/>
                <w:sz w:val="28"/>
                <w:szCs w:val="36"/>
                <w:lang w:val="en-US" w:eastAsia="zh-CN"/>
              </w:rPr>
              <w:t>1</w:t>
            </w:r>
          </w:p>
        </w:tc>
        <w:tc>
          <w:tcPr>
            <w:tcW w:w="1378" w:type="dxa"/>
            <w:tcBorders>
              <w:top w:val="single" w:color="auto" w:sz="4" w:space="0"/>
              <w:left w:val="single" w:color="auto" w:sz="4" w:space="0"/>
              <w:bottom w:val="single" w:color="auto" w:sz="4" w:space="0"/>
              <w:right w:val="single" w:color="auto" w:sz="4" w:space="0"/>
            </w:tcBorders>
            <w:vAlign w:val="center"/>
          </w:tcPr>
          <w:p w14:paraId="7CB3B2FE">
            <w:pPr>
              <w:adjustRightInd w:val="0"/>
              <w:snapToGrid w:val="0"/>
              <w:jc w:val="center"/>
              <w:rPr>
                <w:rFonts w:hint="default" w:ascii="仿宋" w:hAnsi="仿宋" w:eastAsia="仿宋"/>
                <w:sz w:val="28"/>
                <w:szCs w:val="36"/>
                <w:lang w:val="en-US" w:eastAsia="zh-CN"/>
              </w:rPr>
            </w:pPr>
            <w:r>
              <w:rPr>
                <w:rFonts w:hint="eastAsia" w:ascii="仿宋" w:hAnsi="仿宋" w:eastAsia="仿宋"/>
                <w:sz w:val="28"/>
                <w:szCs w:val="36"/>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60A355BA">
            <w:pPr>
              <w:adjustRightInd w:val="0"/>
              <w:snapToGrid w:val="0"/>
              <w:jc w:val="center"/>
              <w:rPr>
                <w:rFonts w:ascii="仿宋" w:hAnsi="仿宋" w:eastAsia="仿宋"/>
                <w:sz w:val="28"/>
                <w:szCs w:val="36"/>
              </w:rPr>
            </w:pPr>
          </w:p>
        </w:tc>
      </w:tr>
      <w:tr w14:paraId="3E9C2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3EB2909">
            <w:pPr>
              <w:adjustRightInd w:val="0"/>
              <w:snapToGrid w:val="0"/>
              <w:jc w:val="center"/>
              <w:rPr>
                <w:rFonts w:hint="default" w:ascii="仿宋" w:hAnsi="仿宋" w:eastAsia="仿宋"/>
                <w:sz w:val="28"/>
                <w:szCs w:val="36"/>
                <w:lang w:val="en-US" w:eastAsia="zh-CN"/>
              </w:rPr>
            </w:pPr>
            <w:r>
              <w:rPr>
                <w:rFonts w:hint="eastAsia" w:ascii="仿宋" w:hAnsi="仿宋" w:eastAsia="仿宋"/>
                <w:sz w:val="28"/>
                <w:szCs w:val="36"/>
                <w:lang w:val="en-US" w:eastAsia="zh-CN"/>
              </w:rPr>
              <w:t>2</w:t>
            </w:r>
          </w:p>
        </w:tc>
        <w:tc>
          <w:tcPr>
            <w:tcW w:w="2059" w:type="dxa"/>
            <w:tcBorders>
              <w:top w:val="single" w:color="auto" w:sz="4" w:space="0"/>
              <w:left w:val="single" w:color="auto" w:sz="4" w:space="0"/>
              <w:bottom w:val="single" w:color="auto" w:sz="4" w:space="0"/>
              <w:right w:val="single" w:color="auto" w:sz="4" w:space="0"/>
            </w:tcBorders>
            <w:shd w:val="clear" w:color="auto" w:fill="auto"/>
            <w:vAlign w:val="center"/>
          </w:tcPr>
          <w:p w14:paraId="0E26D692">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废包装物</w:t>
            </w:r>
          </w:p>
        </w:tc>
        <w:tc>
          <w:tcPr>
            <w:tcW w:w="2081" w:type="dxa"/>
            <w:tcBorders>
              <w:top w:val="single" w:color="auto" w:sz="4" w:space="0"/>
              <w:left w:val="single" w:color="auto" w:sz="4" w:space="0"/>
              <w:bottom w:val="single" w:color="auto" w:sz="4" w:space="0"/>
              <w:right w:val="single" w:color="auto" w:sz="4" w:space="0"/>
            </w:tcBorders>
            <w:shd w:val="clear" w:color="auto" w:fill="auto"/>
            <w:vAlign w:val="center"/>
          </w:tcPr>
          <w:p w14:paraId="6ACB73ED">
            <w:pPr>
              <w:adjustRightInd w:val="0"/>
              <w:snapToGrid w:val="0"/>
              <w:jc w:val="center"/>
              <w:rPr>
                <w:rFonts w:hint="eastAsia" w:ascii="仿宋" w:hAnsi="仿宋" w:eastAsia="仿宋"/>
                <w:sz w:val="28"/>
                <w:szCs w:val="36"/>
                <w:lang w:val="en-US" w:eastAsia="zh-CN"/>
              </w:rPr>
            </w:pPr>
            <w:r>
              <w:rPr>
                <w:rFonts w:hint="default" w:ascii="仿宋" w:hAnsi="仿宋" w:eastAsia="仿宋"/>
                <w:sz w:val="28"/>
                <w:szCs w:val="36"/>
                <w:lang w:val="en-US" w:eastAsia="zh-CN"/>
              </w:rPr>
              <w:t>废物代码：900-041-49</w:t>
            </w:r>
          </w:p>
        </w:tc>
        <w:tc>
          <w:tcPr>
            <w:tcW w:w="1502" w:type="dxa"/>
            <w:tcBorders>
              <w:top w:val="single" w:color="auto" w:sz="4" w:space="0"/>
              <w:left w:val="single" w:color="auto" w:sz="4" w:space="0"/>
              <w:bottom w:val="single" w:color="auto" w:sz="4" w:space="0"/>
              <w:right w:val="single" w:color="auto" w:sz="4" w:space="0"/>
            </w:tcBorders>
            <w:shd w:val="clear" w:color="auto" w:fill="auto"/>
            <w:vAlign w:val="center"/>
          </w:tcPr>
          <w:p w14:paraId="1C4F6E53">
            <w:pPr>
              <w:adjustRightInd w:val="0"/>
              <w:snapToGrid w:val="0"/>
              <w:jc w:val="center"/>
              <w:rPr>
                <w:rFonts w:hint="eastAsia" w:ascii="仿宋" w:hAnsi="仿宋" w:eastAsia="仿宋"/>
                <w:sz w:val="28"/>
                <w:szCs w:val="36"/>
                <w:lang w:val="en-US" w:eastAsia="zh-CN"/>
              </w:rPr>
            </w:pPr>
            <w:r>
              <w:rPr>
                <w:rFonts w:hint="default" w:ascii="仿宋" w:hAnsi="仿宋" w:eastAsia="仿宋"/>
                <w:sz w:val="28"/>
                <w:szCs w:val="36"/>
                <w:lang w:val="en-US" w:eastAsia="zh-CN"/>
              </w:rPr>
              <w:t>18571kg</w:t>
            </w:r>
          </w:p>
        </w:tc>
        <w:tc>
          <w:tcPr>
            <w:tcW w:w="1378" w:type="dxa"/>
            <w:tcBorders>
              <w:top w:val="single" w:color="auto" w:sz="4" w:space="0"/>
              <w:left w:val="single" w:color="auto" w:sz="4" w:space="0"/>
              <w:bottom w:val="single" w:color="auto" w:sz="4" w:space="0"/>
              <w:right w:val="single" w:color="auto" w:sz="4" w:space="0"/>
            </w:tcBorders>
            <w:vAlign w:val="center"/>
          </w:tcPr>
          <w:p w14:paraId="24BC76B5">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44D8D917">
            <w:pPr>
              <w:adjustRightInd w:val="0"/>
              <w:snapToGrid w:val="0"/>
              <w:jc w:val="center"/>
              <w:rPr>
                <w:rFonts w:ascii="仿宋" w:hAnsi="仿宋" w:eastAsia="仿宋"/>
                <w:sz w:val="28"/>
                <w:szCs w:val="36"/>
              </w:rPr>
            </w:pPr>
          </w:p>
        </w:tc>
      </w:tr>
      <w:tr w14:paraId="55107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6D7CC41">
            <w:pPr>
              <w:adjustRightInd w:val="0"/>
              <w:snapToGrid w:val="0"/>
              <w:jc w:val="center"/>
              <w:rPr>
                <w:rFonts w:hint="default" w:ascii="仿宋" w:hAnsi="仿宋" w:eastAsia="仿宋"/>
                <w:sz w:val="28"/>
                <w:szCs w:val="36"/>
                <w:lang w:val="en-US" w:eastAsia="zh-CN"/>
              </w:rPr>
            </w:pPr>
            <w:r>
              <w:rPr>
                <w:rFonts w:hint="eastAsia" w:ascii="仿宋" w:hAnsi="仿宋" w:eastAsia="仿宋"/>
                <w:sz w:val="28"/>
                <w:szCs w:val="36"/>
                <w:lang w:val="en-US" w:eastAsia="zh-CN"/>
              </w:rPr>
              <w:t>3</w:t>
            </w:r>
          </w:p>
        </w:tc>
        <w:tc>
          <w:tcPr>
            <w:tcW w:w="2059" w:type="dxa"/>
            <w:tcBorders>
              <w:top w:val="single" w:color="auto" w:sz="4" w:space="0"/>
              <w:left w:val="single" w:color="auto" w:sz="4" w:space="0"/>
              <w:bottom w:val="single" w:color="auto" w:sz="4" w:space="0"/>
              <w:right w:val="single" w:color="auto" w:sz="4" w:space="0"/>
            </w:tcBorders>
            <w:shd w:val="clear" w:color="auto" w:fill="auto"/>
            <w:vAlign w:val="center"/>
          </w:tcPr>
          <w:p w14:paraId="1A61B107">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废液</w:t>
            </w:r>
          </w:p>
        </w:tc>
        <w:tc>
          <w:tcPr>
            <w:tcW w:w="2081" w:type="dxa"/>
            <w:tcBorders>
              <w:top w:val="single" w:color="auto" w:sz="4" w:space="0"/>
              <w:left w:val="single" w:color="auto" w:sz="4" w:space="0"/>
              <w:bottom w:val="single" w:color="auto" w:sz="4" w:space="0"/>
              <w:right w:val="single" w:color="auto" w:sz="4" w:space="0"/>
            </w:tcBorders>
            <w:shd w:val="clear" w:color="auto" w:fill="auto"/>
            <w:vAlign w:val="center"/>
          </w:tcPr>
          <w:p w14:paraId="36995BCA">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废物代码：336-064-17</w:t>
            </w:r>
          </w:p>
        </w:tc>
        <w:tc>
          <w:tcPr>
            <w:tcW w:w="1502" w:type="dxa"/>
            <w:tcBorders>
              <w:top w:val="single" w:color="auto" w:sz="4" w:space="0"/>
              <w:left w:val="single" w:color="auto" w:sz="4" w:space="0"/>
              <w:bottom w:val="single" w:color="auto" w:sz="4" w:space="0"/>
              <w:right w:val="single" w:color="auto" w:sz="4" w:space="0"/>
            </w:tcBorders>
            <w:shd w:val="clear" w:color="auto" w:fill="auto"/>
            <w:vAlign w:val="center"/>
          </w:tcPr>
          <w:p w14:paraId="3E0E150A">
            <w:pPr>
              <w:adjustRightInd w:val="0"/>
              <w:snapToGrid w:val="0"/>
              <w:jc w:val="center"/>
              <w:rPr>
                <w:rFonts w:hint="eastAsia" w:ascii="仿宋" w:hAnsi="仿宋" w:eastAsia="仿宋"/>
                <w:sz w:val="28"/>
                <w:szCs w:val="36"/>
                <w:lang w:val="en-US" w:eastAsia="zh-CN"/>
              </w:rPr>
            </w:pPr>
            <w:r>
              <w:rPr>
                <w:rFonts w:hint="default" w:ascii="仿宋" w:hAnsi="仿宋" w:eastAsia="仿宋"/>
                <w:sz w:val="28"/>
                <w:szCs w:val="36"/>
                <w:lang w:val="en-US" w:eastAsia="zh-CN"/>
              </w:rPr>
              <w:t>34139kg</w:t>
            </w:r>
          </w:p>
        </w:tc>
        <w:tc>
          <w:tcPr>
            <w:tcW w:w="1378" w:type="dxa"/>
            <w:tcBorders>
              <w:top w:val="single" w:color="auto" w:sz="4" w:space="0"/>
              <w:left w:val="single" w:color="auto" w:sz="4" w:space="0"/>
              <w:bottom w:val="single" w:color="auto" w:sz="4" w:space="0"/>
              <w:right w:val="single" w:color="auto" w:sz="4" w:space="0"/>
            </w:tcBorders>
            <w:vAlign w:val="center"/>
          </w:tcPr>
          <w:p w14:paraId="61BB7BBB">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494A66F7">
            <w:pPr>
              <w:adjustRightInd w:val="0"/>
              <w:snapToGrid w:val="0"/>
              <w:jc w:val="center"/>
              <w:rPr>
                <w:rFonts w:ascii="仿宋" w:hAnsi="仿宋" w:eastAsia="仿宋"/>
                <w:sz w:val="28"/>
                <w:szCs w:val="36"/>
              </w:rPr>
            </w:pPr>
          </w:p>
        </w:tc>
      </w:tr>
      <w:tr w14:paraId="06052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4302C741">
            <w:pPr>
              <w:adjustRightInd w:val="0"/>
              <w:snapToGrid w:val="0"/>
              <w:jc w:val="center"/>
              <w:rPr>
                <w:rFonts w:hint="default" w:ascii="仿宋" w:hAnsi="仿宋" w:eastAsia="仿宋"/>
                <w:sz w:val="28"/>
                <w:szCs w:val="36"/>
                <w:lang w:val="en-US" w:eastAsia="zh-CN"/>
              </w:rPr>
            </w:pPr>
            <w:r>
              <w:rPr>
                <w:rFonts w:hint="eastAsia" w:ascii="仿宋" w:hAnsi="仿宋" w:eastAsia="仿宋"/>
                <w:sz w:val="28"/>
                <w:szCs w:val="36"/>
                <w:lang w:val="en-US" w:eastAsia="zh-CN"/>
              </w:rPr>
              <w:t>4</w:t>
            </w:r>
          </w:p>
        </w:tc>
        <w:tc>
          <w:tcPr>
            <w:tcW w:w="2059" w:type="dxa"/>
            <w:tcBorders>
              <w:top w:val="single" w:color="auto" w:sz="4" w:space="0"/>
              <w:left w:val="single" w:color="auto" w:sz="4" w:space="0"/>
              <w:bottom w:val="single" w:color="auto" w:sz="4" w:space="0"/>
              <w:right w:val="single" w:color="auto" w:sz="4" w:space="0"/>
            </w:tcBorders>
            <w:shd w:val="clear" w:color="auto" w:fill="auto"/>
            <w:vAlign w:val="center"/>
          </w:tcPr>
          <w:p w14:paraId="01B3A07E">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污泥</w:t>
            </w:r>
          </w:p>
        </w:tc>
        <w:tc>
          <w:tcPr>
            <w:tcW w:w="2081" w:type="dxa"/>
            <w:tcBorders>
              <w:top w:val="single" w:color="auto" w:sz="4" w:space="0"/>
              <w:left w:val="single" w:color="auto" w:sz="4" w:space="0"/>
              <w:bottom w:val="single" w:color="auto" w:sz="4" w:space="0"/>
              <w:right w:val="single" w:color="auto" w:sz="4" w:space="0"/>
            </w:tcBorders>
            <w:shd w:val="clear" w:color="auto" w:fill="auto"/>
            <w:vAlign w:val="center"/>
          </w:tcPr>
          <w:p w14:paraId="5B998C80">
            <w:pPr>
              <w:adjustRightInd w:val="0"/>
              <w:snapToGrid w:val="0"/>
              <w:jc w:val="center"/>
              <w:rPr>
                <w:rFonts w:hint="eastAsia" w:ascii="仿宋" w:hAnsi="仿宋" w:eastAsia="仿宋"/>
                <w:sz w:val="28"/>
                <w:szCs w:val="36"/>
                <w:lang w:val="en-US" w:eastAsia="zh-CN"/>
              </w:rPr>
            </w:pPr>
            <w:r>
              <w:rPr>
                <w:rFonts w:hint="default" w:ascii="仿宋" w:hAnsi="仿宋" w:eastAsia="仿宋"/>
                <w:sz w:val="28"/>
                <w:szCs w:val="36"/>
                <w:lang w:val="en-US" w:eastAsia="zh-CN"/>
              </w:rPr>
              <w:t>废物代码：336-064-17</w:t>
            </w:r>
          </w:p>
        </w:tc>
        <w:tc>
          <w:tcPr>
            <w:tcW w:w="1502" w:type="dxa"/>
            <w:tcBorders>
              <w:top w:val="single" w:color="auto" w:sz="4" w:space="0"/>
              <w:left w:val="single" w:color="auto" w:sz="4" w:space="0"/>
              <w:bottom w:val="single" w:color="auto" w:sz="4" w:space="0"/>
              <w:right w:val="single" w:color="auto" w:sz="4" w:space="0"/>
            </w:tcBorders>
            <w:shd w:val="clear" w:color="auto" w:fill="auto"/>
            <w:vAlign w:val="center"/>
          </w:tcPr>
          <w:p w14:paraId="04E067E7">
            <w:pPr>
              <w:adjustRightInd w:val="0"/>
              <w:snapToGrid w:val="0"/>
              <w:jc w:val="center"/>
              <w:rPr>
                <w:rFonts w:hint="eastAsia" w:ascii="仿宋" w:hAnsi="仿宋" w:eastAsia="仿宋"/>
                <w:sz w:val="28"/>
                <w:szCs w:val="36"/>
                <w:lang w:val="en-US" w:eastAsia="zh-CN"/>
              </w:rPr>
            </w:pPr>
            <w:r>
              <w:rPr>
                <w:rFonts w:hint="default" w:ascii="仿宋" w:hAnsi="仿宋" w:eastAsia="仿宋"/>
                <w:sz w:val="28"/>
                <w:szCs w:val="36"/>
                <w:lang w:val="en-US" w:eastAsia="zh-CN"/>
              </w:rPr>
              <w:t>1425kg</w:t>
            </w:r>
          </w:p>
        </w:tc>
        <w:tc>
          <w:tcPr>
            <w:tcW w:w="1378" w:type="dxa"/>
            <w:tcBorders>
              <w:top w:val="single" w:color="auto" w:sz="4" w:space="0"/>
              <w:left w:val="single" w:color="auto" w:sz="4" w:space="0"/>
              <w:bottom w:val="single" w:color="auto" w:sz="4" w:space="0"/>
              <w:right w:val="single" w:color="auto" w:sz="4" w:space="0"/>
            </w:tcBorders>
            <w:vAlign w:val="center"/>
          </w:tcPr>
          <w:p w14:paraId="679AFBA9">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4BF711AA">
            <w:pPr>
              <w:adjustRightInd w:val="0"/>
              <w:snapToGrid w:val="0"/>
              <w:jc w:val="center"/>
              <w:rPr>
                <w:rFonts w:ascii="仿宋" w:hAnsi="仿宋" w:eastAsia="仿宋"/>
                <w:sz w:val="28"/>
                <w:szCs w:val="36"/>
              </w:rPr>
            </w:pPr>
          </w:p>
        </w:tc>
      </w:tr>
    </w:tbl>
    <w:p w14:paraId="38C5E41C">
      <w:pPr>
        <w:adjustRightInd w:val="0"/>
        <w:snapToGrid w:val="0"/>
        <w:rPr>
          <w:rFonts w:ascii="仿宋" w:hAnsi="仿宋" w:eastAsia="仿宋"/>
          <w:sz w:val="28"/>
          <w:szCs w:val="28"/>
        </w:rPr>
      </w:pPr>
    </w:p>
    <w:p w14:paraId="1B00FFE0">
      <w:pPr>
        <w:adjustRightInd w:val="0"/>
        <w:snapToGrid w:val="0"/>
        <w:rPr>
          <w:rFonts w:ascii="仿宋" w:hAnsi="仿宋" w:eastAsia="仿宋"/>
          <w:sz w:val="28"/>
          <w:szCs w:val="28"/>
        </w:rPr>
      </w:pPr>
    </w:p>
    <w:p w14:paraId="34FC9D81">
      <w:pPr>
        <w:adjustRightInd w:val="0"/>
        <w:snapToGrid w:val="0"/>
        <w:rPr>
          <w:rFonts w:ascii="仿宋" w:hAnsi="仿宋" w:eastAsia="仿宋"/>
          <w:sz w:val="28"/>
          <w:szCs w:val="28"/>
        </w:rPr>
      </w:pPr>
    </w:p>
    <w:p w14:paraId="1E8D1628">
      <w:pPr>
        <w:adjustRightInd w:val="0"/>
        <w:snapToGrid w:val="0"/>
        <w:rPr>
          <w:rFonts w:ascii="仿宋" w:hAnsi="仿宋" w:eastAsia="仿宋"/>
          <w:sz w:val="28"/>
          <w:szCs w:val="28"/>
        </w:rPr>
      </w:pPr>
    </w:p>
    <w:p w14:paraId="1BBD19D5">
      <w:pPr>
        <w:adjustRightInd w:val="0"/>
        <w:snapToGrid w:val="0"/>
        <w:rPr>
          <w:rFonts w:ascii="仿宋" w:hAnsi="仿宋" w:eastAsia="仿宋"/>
          <w:vertAlign w:val="subscript"/>
        </w:rPr>
      </w:pPr>
      <w:r>
        <w:rPr>
          <w:rFonts w:hint="eastAsia" w:ascii="仿宋" w:hAnsi="仿宋" w:eastAsia="仿宋"/>
        </w:rPr>
        <w:t>以上清单，是否与实物一致：</w:t>
      </w:r>
      <w:r>
        <w:rPr>
          <w:rFonts w:hint="eastAsia" w:ascii="仿宋" w:hAnsi="仿宋" w:eastAsia="仿宋"/>
          <w:vertAlign w:val="subscript"/>
        </w:rPr>
        <w:t>------------------------------------------- ------ ----</w:t>
      </w:r>
    </w:p>
    <w:p w14:paraId="45E8C472">
      <w:pPr>
        <w:adjustRightInd w:val="0"/>
        <w:snapToGrid w:val="0"/>
        <w:rPr>
          <w:rFonts w:ascii="仿宋" w:hAnsi="仿宋" w:eastAsia="仿宋"/>
        </w:rPr>
      </w:pPr>
      <w:r>
        <w:rPr>
          <w:rFonts w:hint="eastAsia" w:ascii="仿宋" w:hAnsi="仿宋" w:eastAsia="仿宋"/>
        </w:rPr>
        <w:t>当事人（现场负责人）签名：</w:t>
      </w:r>
      <w:r>
        <w:rPr>
          <w:rFonts w:hint="eastAsia" w:ascii="仿宋" w:hAnsi="仿宋" w:eastAsia="仿宋"/>
          <w:vertAlign w:val="subscript"/>
        </w:rPr>
        <w:t>---------------------- ------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rPr>
        <w:t>日</w:t>
      </w:r>
    </w:p>
    <w:p w14:paraId="1421AA06">
      <w:pPr>
        <w:adjustRightInd w:val="0"/>
        <w:snapToGrid w:val="0"/>
        <w:rPr>
          <w:rFonts w:ascii="仿宋" w:hAnsi="仿宋" w:eastAsia="仿宋"/>
        </w:rPr>
      </w:pPr>
      <w:r>
        <w:rPr>
          <w:rFonts w:hint="eastAsia" w:ascii="仿宋" w:hAnsi="仿宋" w:eastAsia="仿宋"/>
        </w:rPr>
        <w:t>执法人员签名及执法证号：</w:t>
      </w:r>
      <w:r>
        <w:rPr>
          <w:rFonts w:hint="eastAsia" w:ascii="仿宋" w:hAnsi="仿宋" w:eastAsia="仿宋"/>
          <w:vertAlign w:val="subscript"/>
        </w:rPr>
        <w:t>-----------------</w:t>
      </w:r>
      <w:r>
        <w:rPr>
          <w:rFonts w:hint="eastAsia" w:ascii="仿宋" w:hAnsi="仿宋" w:eastAsia="仿宋"/>
        </w:rPr>
        <w:t>、</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w:t>
      </w:r>
      <w:r>
        <w:rPr>
          <w:rFonts w:hint="eastAsia" w:ascii="仿宋" w:hAnsi="仿宋" w:eastAsia="仿宋"/>
        </w:rPr>
        <w:t>日</w:t>
      </w:r>
    </w:p>
    <w:p w14:paraId="0C1E70C5">
      <w:pPr>
        <w:adjustRightInd w:val="0"/>
        <w:snapToGrid w:val="0"/>
        <w:rPr>
          <w:rFonts w:hint="eastAsia" w:ascii="仿宋" w:hAnsi="仿宋" w:eastAsia="仿宋"/>
          <w:lang w:eastAsia="zh-CN"/>
        </w:rPr>
      </w:pPr>
      <w:r>
        <w:rPr>
          <w:rFonts w:hint="eastAsia" w:ascii="仿宋" w:hAnsi="仿宋" w:eastAsia="仿宋"/>
        </w:rPr>
        <w:t xml:space="preserve">                    </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 xml:space="preserve"> ----------------- </w:t>
      </w:r>
      <w:r>
        <w:rPr>
          <w:rFonts w:hint="eastAsia" w:ascii="仿宋" w:hAnsi="仿宋" w:eastAsia="仿宋"/>
        </w:rPr>
        <w:t>、</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w:t>
      </w:r>
      <w:r>
        <w:rPr>
          <w:rFonts w:hint="eastAsia" w:ascii="仿宋" w:hAnsi="仿宋" w:eastAsia="仿宋"/>
        </w:rPr>
        <w:t>日</w:t>
      </w:r>
    </w:p>
    <w:p w14:paraId="77822FDA">
      <w:pPr>
        <w:adjustRightInd w:val="0"/>
        <w:snapToGrid w:val="0"/>
        <w:rPr>
          <w:rFonts w:ascii="仿宋" w:hAnsi="仿宋" w:eastAsia="仿宋"/>
          <w:sz w:val="36"/>
          <w:szCs w:val="36"/>
        </w:rPr>
      </w:pPr>
      <w:r>
        <w:rPr>
          <w:rFonts w:hint="eastAsia" w:ascii="仿宋" w:hAnsi="仿宋" w:eastAsia="仿宋"/>
        </w:rPr>
        <w:t>见证人签名及身份：</w:t>
      </w:r>
      <w:r>
        <w:rPr>
          <w:rFonts w:hint="eastAsia" w:ascii="仿宋" w:hAnsi="仿宋" w:eastAsia="仿宋"/>
          <w:vertAlign w:val="subscript"/>
        </w:rPr>
        <w:t>--------------</w:t>
      </w:r>
      <w:r>
        <w:rPr>
          <w:rFonts w:hint="eastAsia" w:ascii="仿宋" w:hAnsi="仿宋" w:eastAsia="仿宋"/>
          <w:vertAlign w:val="subscript"/>
          <w:lang w:val="en-US" w:eastAsia="zh-CN"/>
        </w:rPr>
        <w:t xml:space="preserve">  </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rPr>
        <w:t>日</w:t>
      </w:r>
    </w:p>
    <w:sectPr>
      <w:footerReference r:id="rId3" w:type="default"/>
      <w:footerReference r:id="rId4" w:type="even"/>
      <w:pgSz w:w="11906" w:h="16838"/>
      <w:pgMar w:top="2098" w:right="1588" w:bottom="1984" w:left="1588" w:header="851" w:footer="1587"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文鼎CS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71115">
    <w:pPr>
      <w:pStyle w:val="4"/>
      <w:framePr w:wrap="around" w:vAnchor="text" w:hAnchor="margin" w:xAlign="outside" w:y="1"/>
      <w:jc w:val="center"/>
      <w:rPr>
        <w:rStyle w:val="8"/>
        <w:rFonts w:ascii="宋体" w:hAnsi="宋体"/>
        <w:sz w:val="28"/>
        <w:szCs w:val="28"/>
      </w:rPr>
    </w:pPr>
    <w:r>
      <w:rPr>
        <w:rFonts w:hint="default" w:ascii="Times New Roman" w:hAnsi="Times New Roman" w:cs="Times New Roman"/>
        <w:sz w:val="24"/>
        <w:szCs w:val="24"/>
      </w:rPr>
      <w:fldChar w:fldCharType="begin"/>
    </w:r>
    <w:r>
      <w:rPr>
        <w:rStyle w:val="8"/>
        <w:rFonts w:hint="default" w:ascii="Times New Roman" w:hAnsi="Times New Roman" w:cs="Times New Roman"/>
        <w:sz w:val="24"/>
        <w:szCs w:val="24"/>
      </w:rPr>
      <w:instrText xml:space="preserve">PAGE  </w:instrText>
    </w:r>
    <w:r>
      <w:rPr>
        <w:rFonts w:hint="default" w:ascii="Times New Roman" w:hAnsi="Times New Roman" w:cs="Times New Roman"/>
        <w:sz w:val="24"/>
        <w:szCs w:val="24"/>
      </w:rPr>
      <w:fldChar w:fldCharType="separate"/>
    </w:r>
    <w:r>
      <w:rPr>
        <w:rStyle w:val="8"/>
        <w:rFonts w:hint="default" w:ascii="Times New Roman" w:hAnsi="Times New Roman" w:cs="Times New Roman"/>
        <w:sz w:val="24"/>
        <w:szCs w:val="24"/>
      </w:rPr>
      <w:t>- 2 -</w:t>
    </w:r>
    <w:r>
      <w:rPr>
        <w:rFonts w:hint="default" w:ascii="Times New Roman" w:hAnsi="Times New Roman" w:cs="Times New Roman"/>
        <w:sz w:val="24"/>
        <w:szCs w:val="24"/>
      </w:rPr>
      <w:fldChar w:fldCharType="end"/>
    </w:r>
  </w:p>
  <w:p w14:paraId="798D167F">
    <w:pPr>
      <w:pStyle w:val="4"/>
      <w:ind w:right="360" w:firstLine="360"/>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5934E">
    <w:pPr>
      <w:pStyle w:val="4"/>
      <w:framePr w:wrap="around" w:vAnchor="text" w:hAnchor="margin" w:xAlign="outside" w:y="1"/>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- 2 -</w:t>
    </w:r>
    <w:r>
      <w:rPr>
        <w:sz w:val="28"/>
        <w:szCs w:val="28"/>
      </w:rPr>
      <w:fldChar w:fldCharType="end"/>
    </w:r>
  </w:p>
  <w:p w14:paraId="1A799165">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2B0D7B58"/>
    <w:rsid w:val="00314D9F"/>
    <w:rsid w:val="00464EAE"/>
    <w:rsid w:val="0093640D"/>
    <w:rsid w:val="00A552F9"/>
    <w:rsid w:val="00AA367D"/>
    <w:rsid w:val="00AA4FF2"/>
    <w:rsid w:val="00C744A3"/>
    <w:rsid w:val="05E41406"/>
    <w:rsid w:val="0D9035A0"/>
    <w:rsid w:val="0EE56805"/>
    <w:rsid w:val="0F5F601B"/>
    <w:rsid w:val="0F635FDC"/>
    <w:rsid w:val="0FC86EF6"/>
    <w:rsid w:val="11DB4565"/>
    <w:rsid w:val="17CD5A3E"/>
    <w:rsid w:val="20D5323B"/>
    <w:rsid w:val="21DA2B97"/>
    <w:rsid w:val="21F562E3"/>
    <w:rsid w:val="254C7542"/>
    <w:rsid w:val="259716E5"/>
    <w:rsid w:val="2A2953B1"/>
    <w:rsid w:val="2B0D7B58"/>
    <w:rsid w:val="2C4C20DE"/>
    <w:rsid w:val="30F57327"/>
    <w:rsid w:val="32E152C4"/>
    <w:rsid w:val="3903043A"/>
    <w:rsid w:val="3A587424"/>
    <w:rsid w:val="3C59236C"/>
    <w:rsid w:val="4A004A17"/>
    <w:rsid w:val="4B2939DE"/>
    <w:rsid w:val="53596AA6"/>
    <w:rsid w:val="5424489E"/>
    <w:rsid w:val="5B111267"/>
    <w:rsid w:val="6276271A"/>
    <w:rsid w:val="6C780E5F"/>
    <w:rsid w:val="6D532274"/>
    <w:rsid w:val="737D52C4"/>
    <w:rsid w:val="7A1F64AC"/>
    <w:rsid w:val="7C5C2010"/>
    <w:rsid w:val="7D31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华文仿宋" w:cs="Times New Roman"/>
      <w:kern w:val="2"/>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autoRedefine/>
    <w:qFormat/>
    <w:uiPriority w:val="0"/>
    <w:pPr>
      <w:ind w:left="100" w:leftChars="2500"/>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rPr>
      <w:rFonts w:ascii="仿宋_GB2312" w:eastAsia="仿宋_GB2312"/>
    </w:rPr>
  </w:style>
  <w:style w:type="character" w:customStyle="1" w:styleId="9">
    <w:name w:val="批注框文本 Char"/>
    <w:basedOn w:val="7"/>
    <w:link w:val="3"/>
    <w:qFormat/>
    <w:uiPriority w:val="0"/>
    <w:rPr>
      <w:rFonts w:eastAsia="华文仿宋"/>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867</Words>
  <Characters>1201</Characters>
  <Lines>3</Lines>
  <Paragraphs>1</Paragraphs>
  <TotalTime>3</TotalTime>
  <ScaleCrop>false</ScaleCrop>
  <LinksUpToDate>false</LinksUpToDate>
  <CharactersWithSpaces>1325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2020-01-03T03:50:00Z</dcterms:created>
  <dc:creator>永乐大大帝</dc:creator>
  <cp:lastModifiedBy>李志彪</cp:lastModifiedBy>
  <cp:lastPrinted>2023-08-09T00:59:00Z</cp:lastPrinted>
  <dcterms:modified xsi:type="dcterms:W3CDTF">2025-06-11T01:52:24Z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4A47993D25924C52952CF13B46354433_12</vt:lpwstr>
  </property>
  <property fmtid="{D5CDD505-2E9C-101B-9397-08002B2CF9AE}" pid="4" name="KSOTemplateDocerSaveRecord">
    <vt:lpwstr>eyJoZGlkIjoiNDI2NTAyOGM4YjZjZmI2YTIzYjdhOGUzODRiNzI3OGQifQ==</vt:lpwstr>
  </property>
</Properties>
</file>