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DE78">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both"/>
        <w:rPr>
          <w:rFonts w:hint="default" w:ascii="方正小标宋简体" w:hAnsi="方正小标宋简体" w:eastAsia="方正小标宋简体" w:cs="方正小标宋简体"/>
          <w:kern w:val="2"/>
          <w:sz w:val="36"/>
          <w:szCs w:val="36"/>
        </w:rPr>
      </w:pPr>
    </w:p>
    <w:p w14:paraId="79802E4A">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b w:val="0"/>
          <w:bCs w:val="0"/>
          <w:kern w:val="2"/>
          <w:sz w:val="36"/>
          <w:szCs w:val="36"/>
        </w:rPr>
      </w:pPr>
      <w:r>
        <w:rPr>
          <w:rFonts w:hint="eastAsia" w:ascii="方正小标宋简体" w:hAnsi="方正小标宋简体" w:eastAsia="方正小标宋简体" w:cs="方正小标宋简体"/>
          <w:b w:val="0"/>
          <w:bCs w:val="0"/>
          <w:kern w:val="2"/>
          <w:sz w:val="36"/>
          <w:szCs w:val="36"/>
          <w:lang w:val="en-US" w:eastAsia="zh" w:bidi="ar"/>
        </w:rPr>
        <w:t>江门市生态环境局</w:t>
      </w:r>
      <w:r>
        <w:rPr>
          <w:rFonts w:hint="default" w:ascii="方正小标宋简体" w:hAnsi="方正小标宋简体" w:eastAsia="方正小标宋简体" w:cs="方正小标宋简体"/>
          <w:b w:val="0"/>
          <w:bCs w:val="0"/>
          <w:kern w:val="2"/>
          <w:sz w:val="36"/>
          <w:szCs w:val="36"/>
          <w:lang w:val="en-US" w:eastAsia="zh-CN" w:bidi="ar"/>
        </w:rPr>
        <w:t>当场行政处罚决定书</w:t>
      </w:r>
    </w:p>
    <w:p w14:paraId="0077C65B">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kern w:val="2"/>
          <w:sz w:val="36"/>
          <w:szCs w:val="36"/>
        </w:rPr>
      </w:pPr>
      <w:r>
        <w:rPr>
          <w:rFonts w:hint="eastAsia" w:ascii="楷体_GB2312" w:hAnsi="Times New Roman" w:eastAsia="楷体_GB2312" w:cs="楷体_GB2312"/>
          <w:kern w:val="2"/>
          <w:sz w:val="32"/>
          <w:szCs w:val="32"/>
          <w:lang w:val="en-US" w:eastAsia="zh" w:bidi="ar"/>
        </w:rPr>
        <w:t>江</w:t>
      </w:r>
      <w:r>
        <w:rPr>
          <w:rFonts w:hint="default" w:ascii="楷体_GB2312" w:hAnsi="Times New Roman" w:eastAsia="楷体_GB2312" w:cs="楷体_GB2312"/>
          <w:kern w:val="2"/>
          <w:sz w:val="32"/>
          <w:szCs w:val="32"/>
          <w:lang w:val="en-US" w:eastAsia="zh-CN" w:bidi="ar"/>
        </w:rPr>
        <w:t>蓬环当罚</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2026</w:t>
      </w:r>
      <w:r>
        <w:rPr>
          <w:rFonts w:hint="default" w:ascii="仿宋_GB2312" w:hAnsi="Times New Roman" w:eastAsia="仿宋_GB2312" w:cs="仿宋_GB2312"/>
          <w:kern w:val="2"/>
          <w:sz w:val="32"/>
          <w:szCs w:val="32"/>
          <w:lang w:val="en-US" w:eastAsia="zh-CN" w:bidi="ar"/>
        </w:rPr>
        <w:t>〕</w:t>
      </w:r>
      <w:r>
        <w:rPr>
          <w:rFonts w:hint="default" w:ascii="楷体_GB2312" w:hAnsi="Times New Roman" w:eastAsia="楷体_GB2312" w:cs="Times New Roman"/>
          <w:kern w:val="2"/>
          <w:sz w:val="32"/>
          <w:szCs w:val="32"/>
          <w:u w:val="single"/>
          <w:lang w:val="en-US" w:eastAsia="zh-CN" w:bidi="ar"/>
        </w:rPr>
        <w:t xml:space="preserve"> </w:t>
      </w:r>
      <w:r>
        <w:rPr>
          <w:rFonts w:hint="eastAsia" w:ascii="楷体_GB2312" w:hAnsi="Times New Roman" w:eastAsia="楷体_GB2312" w:cs="Times New Roman"/>
          <w:kern w:val="2"/>
          <w:sz w:val="32"/>
          <w:szCs w:val="32"/>
          <w:u w:val="single"/>
          <w:lang w:val="en-US" w:eastAsia="zh-CN" w:bidi="ar"/>
        </w:rPr>
        <w:t xml:space="preserve"> 2 </w:t>
      </w:r>
      <w:r>
        <w:rPr>
          <w:rFonts w:hint="default" w:ascii="楷体_GB2312" w:hAnsi="Times New Roman" w:eastAsia="楷体_GB2312" w:cs="Times New Roman"/>
          <w:kern w:val="2"/>
          <w:sz w:val="32"/>
          <w:szCs w:val="32"/>
          <w:u w:val="single"/>
          <w:lang w:val="en-US" w:eastAsia="zh-CN" w:bidi="ar"/>
        </w:rPr>
        <w:t xml:space="preserve"> </w:t>
      </w:r>
      <w:r>
        <w:rPr>
          <w:rFonts w:hint="default" w:ascii="楷体_GB2312" w:hAnsi="Times New Roman" w:eastAsia="楷体_GB2312" w:cs="楷体_GB2312"/>
          <w:kern w:val="2"/>
          <w:sz w:val="32"/>
          <w:szCs w:val="32"/>
          <w:lang w:val="en-US" w:eastAsia="zh-CN" w:bidi="ar"/>
        </w:rPr>
        <w:t>号</w:t>
      </w:r>
    </w:p>
    <w:p w14:paraId="566F8F2B">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eastAsia="仿宋_GB2312" w:cs="仿宋_GB2312"/>
          <w:kern w:val="2"/>
          <w:sz w:val="32"/>
          <w:szCs w:val="32"/>
          <w:u w:val="single"/>
        </w:rPr>
      </w:pPr>
      <w:r>
        <w:rPr>
          <w:rFonts w:hint="eastAsia" w:ascii="仿宋_GB2312" w:hAnsi="Times New Roman" w:cs="仿宋_GB2312"/>
          <w:kern w:val="2"/>
          <w:sz w:val="32"/>
          <w:szCs w:val="32"/>
          <w:lang w:val="en-US" w:eastAsia="zh-CN" w:bidi="ar"/>
        </w:rPr>
        <w:t>当事人</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江门市蓬江区万枫口腔门诊有限责任公司</w:t>
      </w:r>
      <w:r>
        <w:rPr>
          <w:rFonts w:hint="default" w:ascii="仿宋_GB2312" w:hAnsi="Times New Roman" w:eastAsia="仿宋_GB2312" w:cs="仿宋_GB2312"/>
          <w:kern w:val="2"/>
          <w:sz w:val="32"/>
          <w:szCs w:val="32"/>
          <w:u w:val="single"/>
          <w:lang w:val="en-US" w:eastAsia="zh-CN" w:bidi="ar"/>
        </w:rPr>
        <w:t xml:space="preserve">                                          </w:t>
      </w:r>
    </w:p>
    <w:p w14:paraId="6FA1C4E8">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eastAsia="仿宋_GB2312" w:cs="仿宋_GB2312"/>
          <w:kern w:val="2"/>
          <w:sz w:val="32"/>
          <w:szCs w:val="32"/>
          <w:u w:val="single"/>
        </w:rPr>
      </w:pPr>
      <w:r>
        <w:rPr>
          <w:rFonts w:hint="eastAsia" w:ascii="仿宋_GB2312" w:hAnsi="Times New Roman" w:cs="仿宋_GB2312"/>
          <w:kern w:val="2"/>
          <w:sz w:val="32"/>
          <w:szCs w:val="32"/>
          <w:lang w:val="en-US" w:eastAsia="zh-CN" w:bidi="ar"/>
        </w:rPr>
        <w:t>法定代表人/负责人或者经营者</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陈丽婷</w:t>
      </w:r>
      <w:r>
        <w:rPr>
          <w:rFonts w:hint="default" w:ascii="仿宋_GB2312" w:hAnsi="Times New Roman" w:eastAsia="仿宋_GB2312" w:cs="仿宋_GB2312"/>
          <w:kern w:val="2"/>
          <w:sz w:val="32"/>
          <w:szCs w:val="32"/>
          <w:u w:val="single"/>
          <w:lang w:val="en-US" w:eastAsia="zh-CN" w:bidi="ar"/>
        </w:rPr>
        <w:t xml:space="preserve">                                     </w:t>
      </w:r>
    </w:p>
    <w:p w14:paraId="4363B997">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hAnsi="Times New Roman" w:eastAsia="仿宋_GB2312" w:cs="仿宋_GB2312"/>
          <w:kern w:val="2"/>
          <w:sz w:val="32"/>
          <w:szCs w:val="32"/>
          <w:lang w:val="en-US" w:eastAsia="zh-CN" w:bidi="ar"/>
        </w:rPr>
      </w:pPr>
      <w:r>
        <w:rPr>
          <w:rFonts w:hint="eastAsia" w:ascii="仿宋_GB2312" w:hAnsi="Times New Roman" w:cs="仿宋_GB2312"/>
          <w:kern w:val="2"/>
          <w:sz w:val="32"/>
          <w:szCs w:val="32"/>
          <w:lang w:val="en-US" w:eastAsia="zh-CN" w:bidi="ar"/>
        </w:rPr>
        <w:t>统一社会信用代码/证件类型及号码</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91440703MACCRQ0D4K</w:t>
      </w:r>
      <w:r>
        <w:rPr>
          <w:rFonts w:hint="default" w:ascii="仿宋_GB2312" w:hAnsi="Times New Roman" w:eastAsia="仿宋_GB2312" w:cs="仿宋_GB2312"/>
          <w:kern w:val="2"/>
          <w:sz w:val="32"/>
          <w:szCs w:val="32"/>
          <w:u w:val="single"/>
          <w:lang w:val="en-US" w:eastAsia="zh-CN" w:bidi="ar"/>
        </w:rPr>
        <w:t xml:space="preserve">                                      </w:t>
      </w:r>
    </w:p>
    <w:p w14:paraId="784EE714">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住址</w:t>
      </w:r>
      <w:r>
        <w:rPr>
          <w:rFonts w:hint="eastAsia" w:ascii="仿宋_GB2312" w:hAnsi="Times New Roman" w:cs="仿宋_GB2312"/>
          <w:kern w:val="2"/>
          <w:sz w:val="32"/>
          <w:szCs w:val="32"/>
          <w:lang w:val="en-US" w:eastAsia="zh-CN" w:bidi="ar"/>
        </w:rPr>
        <w:t>/住所</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u w:val="single"/>
          <w:lang w:val="en-US" w:eastAsia="zh-CN" w:bidi="ar"/>
        </w:rPr>
        <w:t>江门市蓬江区农林横路24号首层自编102-103铺</w:t>
      </w:r>
      <w:r>
        <w:rPr>
          <w:rFonts w:hint="default" w:ascii="仿宋_GB2312" w:hAnsi="Times New Roman" w:eastAsia="仿宋_GB2312" w:cs="仿宋_GB2312"/>
          <w:kern w:val="2"/>
          <w:sz w:val="32"/>
          <w:szCs w:val="32"/>
          <w:u w:val="single"/>
          <w:lang w:val="en-US" w:eastAsia="zh-CN" w:bidi="ar"/>
        </w:rPr>
        <w:t xml:space="preserve">  </w:t>
      </w:r>
      <w:bookmarkStart w:id="0" w:name="_GoBack"/>
      <w:r>
        <w:rPr>
          <w:rFonts w:hint="default" w:ascii="仿宋_GB2312" w:hAnsi="Times New Roman" w:eastAsia="仿宋_GB2312" w:cs="仿宋_GB2312"/>
          <w:kern w:val="2"/>
          <w:sz w:val="32"/>
          <w:szCs w:val="32"/>
          <w:u w:val="single"/>
          <w:lang w:val="en-US" w:eastAsia="zh-CN" w:bidi="ar"/>
        </w:rPr>
        <w:t xml:space="preserve">                                             </w:t>
      </w:r>
      <w:bookmarkEnd w:id="0"/>
    </w:p>
    <w:p w14:paraId="1FB3F13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hAnsi="Times New Roman" w:eastAsia="仿宋_GB2312" w:cs="仿宋_GB2312"/>
          <w:kern w:val="2"/>
          <w:sz w:val="32"/>
          <w:szCs w:val="32"/>
          <w:lang w:val="en-US" w:eastAsia="zh-CN" w:bidi="ar"/>
        </w:rPr>
      </w:pPr>
    </w:p>
    <w:p w14:paraId="68971641">
      <w:pPr>
        <w:keepNext w:val="0"/>
        <w:keepLines w:val="0"/>
        <w:widowControl w:val="0"/>
        <w:suppressLineNumbers w:val="0"/>
        <w:autoSpaceDE w:val="0"/>
        <w:autoSpaceDN/>
        <w:spacing w:before="0" w:beforeAutospacing="0" w:after="0" w:afterAutospacing="0" w:line="440" w:lineRule="exact"/>
        <w:ind w:left="0" w:leftChars="0" w:right="0" w:firstLine="640" w:firstLineChars="200"/>
        <w:jc w:val="left"/>
        <w:rPr>
          <w:rFonts w:hint="default" w:ascii="仿宋_GB2312" w:eastAsia="仿宋_GB2312" w:cs="仿宋_GB2312"/>
          <w:i w:val="0"/>
          <w:iCs w:val="0"/>
          <w:kern w:val="2"/>
          <w:sz w:val="32"/>
          <w:szCs w:val="32"/>
        </w:rPr>
      </w:pP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2026</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年</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2</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月</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4</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日，我局执法人员对你</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单位</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进行检查，发现你</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单位</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存在</w:t>
      </w:r>
      <w:r>
        <w:rPr>
          <w:rFonts w:hint="eastAsia" w:ascii="仿宋_GB2312" w:hAnsi="Times New Roman"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u w:val="single"/>
          <w:lang w:val="en-US" w:eastAsia="zh-CN" w:bidi="ar"/>
        </w:rPr>
        <w:t>未在1月31日前向发证机关提交上一年度的放射性同位素与射线装置安全和防护状况年度评估报告的违法行为，</w:t>
      </w:r>
      <w:r>
        <w:rPr>
          <w:rFonts w:hint="default" w:ascii="仿宋_GB2312" w:hAnsi="Times New Roman" w:eastAsia="仿宋_GB2312" w:cs="仿宋_GB2312"/>
          <w:kern w:val="2"/>
          <w:sz w:val="32"/>
          <w:szCs w:val="32"/>
          <w:lang w:val="en-US" w:eastAsia="zh-CN" w:bidi="ar"/>
        </w:rPr>
        <w:t>违反了</w:t>
      </w:r>
      <w:r>
        <w:rPr>
          <w:rFonts w:hint="default" w:ascii="仿宋_GB2312" w:hAnsi="Times New Roman" w:eastAsia="仿宋_GB2312" w:cs="仿宋_GB2312"/>
          <w:kern w:val="2"/>
          <w:sz w:val="32"/>
          <w:szCs w:val="32"/>
          <w:u w:val="single"/>
          <w:lang w:val="en-US" w:eastAsia="zh-CN" w:bidi="ar"/>
        </w:rPr>
        <w:t>《放射性同位素与射线装置安全和防护管理办法》第十二条第一款“生产、销售、使用放射性同位素与射线装置的单位，应当对本单位的放射性同位素与射线装置的安全和防护状况进行年度评估，并于每年1月31日前向发证机关提交上一年度的评估报告。”</w:t>
      </w:r>
      <w:r>
        <w:rPr>
          <w:rFonts w:hint="default" w:ascii="仿宋_GB2312" w:hAnsi="Times New Roman" w:eastAsia="仿宋_GB2312" w:cs="仿宋_GB2312"/>
          <w:kern w:val="2"/>
          <w:sz w:val="32"/>
          <w:szCs w:val="32"/>
          <w:lang w:val="en-US" w:eastAsia="zh-CN" w:bidi="ar"/>
        </w:rPr>
        <w:t>的规定，</w:t>
      </w:r>
      <w:r>
        <w:rPr>
          <w:rFonts w:hint="default" w:ascii="仿宋_GB2312" w:hAnsi="Times New Roman" w:eastAsia="仿宋_GB2312" w:cs="仿宋_GB2312"/>
          <w:i w:val="0"/>
          <w:iCs w:val="0"/>
          <w:kern w:val="2"/>
          <w:sz w:val="32"/>
          <w:szCs w:val="32"/>
          <w:lang w:val="en-US" w:eastAsia="zh-CN" w:bidi="ar"/>
        </w:rPr>
        <w:t>以上事实有</w:t>
      </w:r>
      <w:r>
        <w:rPr>
          <w:rFonts w:hint="default" w:ascii="仿宋_GB2312" w:hAnsi="Times New Roman" w:eastAsia="仿宋_GB2312" w:cs="仿宋_GB2312"/>
          <w:i w:val="0"/>
          <w:iCs w:val="0"/>
          <w:kern w:val="2"/>
          <w:sz w:val="32"/>
          <w:szCs w:val="32"/>
          <w:u w:val="single"/>
          <w:lang w:val="en-US" w:eastAsia="zh-CN" w:bidi="ar"/>
        </w:rPr>
        <w:t xml:space="preserve"> 现场检查记录、调查询问笔录、检查时所拍摄的视频资料和照片资料</w:t>
      </w:r>
      <w:r>
        <w:rPr>
          <w:rFonts w:hint="eastAsia" w:ascii="仿宋_GB2312" w:hAnsi="Times New Roman" w:cs="仿宋_GB2312"/>
          <w:i w:val="0"/>
          <w:iCs w:val="0"/>
          <w:kern w:val="2"/>
          <w:sz w:val="32"/>
          <w:szCs w:val="32"/>
          <w:u w:val="single"/>
          <w:lang w:val="en-US" w:eastAsia="zh" w:bidi="ar"/>
        </w:rPr>
        <w:t>等</w:t>
      </w:r>
      <w:r>
        <w:rPr>
          <w:rFonts w:hint="default" w:ascii="仿宋_GB2312" w:hAnsi="Times New Roman" w:eastAsia="仿宋_GB2312" w:cs="仿宋_GB2312"/>
          <w:i w:val="0"/>
          <w:iCs w:val="0"/>
          <w:kern w:val="2"/>
          <w:sz w:val="32"/>
          <w:szCs w:val="32"/>
          <w:lang w:val="en-US" w:eastAsia="zh-CN" w:bidi="ar"/>
        </w:rPr>
        <w:t>予以证实</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我局</w:t>
      </w:r>
      <w:r>
        <w:rPr>
          <w:rFonts w:hint="default" w:ascii="仿宋_GB2312" w:hAnsi="Times New Roman" w:eastAsia="仿宋_GB2312" w:cs="仿宋_GB2312"/>
          <w:kern w:val="2"/>
          <w:sz w:val="32"/>
          <w:szCs w:val="32"/>
          <w:lang w:val="en-US" w:eastAsia="zh-CN" w:bidi="ar"/>
        </w:rPr>
        <w:t>执法人员当场向你</w:t>
      </w:r>
      <w:r>
        <w:rPr>
          <w:rFonts w:hint="eastAsia" w:ascii="仿宋_GB2312" w:hAnsi="Times New Roman" w:cs="仿宋_GB2312"/>
          <w:kern w:val="2"/>
          <w:sz w:val="32"/>
          <w:szCs w:val="32"/>
          <w:lang w:val="en-US" w:eastAsia="zh-CN" w:bidi="ar"/>
        </w:rPr>
        <w:t>（单位）</w:t>
      </w:r>
      <w:r>
        <w:rPr>
          <w:rFonts w:hint="default" w:ascii="仿宋_GB2312" w:hAnsi="Times New Roman" w:eastAsia="仿宋_GB2312" w:cs="仿宋_GB2312"/>
          <w:kern w:val="2"/>
          <w:sz w:val="32"/>
          <w:szCs w:val="32"/>
          <w:lang w:val="en-US" w:eastAsia="zh-CN" w:bidi="ar"/>
        </w:rPr>
        <w:t>告知了拟作出的行政处罚内容及事实、理由、依据，并告知依法享有的陈述、申辩权利，</w:t>
      </w:r>
      <w:r>
        <w:rPr>
          <w:rFonts w:hint="default" w:ascii="仿宋_GB2312" w:hAnsi="Times New Roman" w:eastAsia="仿宋_GB2312" w:cs="仿宋_GB2312"/>
          <w:i w:val="0"/>
          <w:iCs w:val="0"/>
          <w:kern w:val="2"/>
          <w:sz w:val="32"/>
          <w:szCs w:val="32"/>
          <w:lang w:val="en-US" w:eastAsia="zh-CN" w:bidi="ar"/>
        </w:rPr>
        <w:t>对此，</w:t>
      </w:r>
    </w:p>
    <w:p w14:paraId="67E15FF9">
      <w:pPr>
        <w:keepNext w:val="0"/>
        <w:keepLines w:val="0"/>
        <w:widowControl w:val="0"/>
        <w:suppressLineNumbers w:val="0"/>
        <w:autoSpaceDE w:val="0"/>
        <w:autoSpaceDN/>
        <w:spacing w:before="0" w:beforeAutospacing="0" w:after="0" w:afterAutospacing="0" w:line="440" w:lineRule="exact"/>
        <w:ind w:left="0" w:right="0" w:firstLine="600" w:firstLineChars="200"/>
        <w:jc w:val="both"/>
        <w:rPr>
          <w:rFonts w:hint="default" w:ascii="仿宋_GB2312" w:eastAsia="仿宋_GB2312" w:cs="仿宋_GB2312"/>
          <w:i w:val="0"/>
          <w:iCs w:val="0"/>
          <w:kern w:val="2"/>
          <w:sz w:val="32"/>
          <w:szCs w:val="32"/>
        </w:rPr>
      </w:pPr>
      <w:r>
        <w:rPr>
          <w:rFonts w:hint="default" w:ascii="仿宋_GB2312" w:hAnsi="Times New Roman" w:eastAsia="仿宋_GB2312" w:cs="仿宋_GB2312"/>
          <w:bCs/>
          <w:i w:val="0"/>
          <w:iCs w:val="0"/>
          <w:kern w:val="2"/>
          <w:sz w:val="30"/>
          <w:szCs w:val="30"/>
          <w:lang w:val="en-US" w:eastAsia="zh-CN" w:bidi="ar"/>
        </w:rPr>
        <w:sym w:font="Wingdings 2" w:char="0052"/>
      </w:r>
      <w:r>
        <w:rPr>
          <w:rFonts w:hint="default" w:ascii="仿宋_GB2312" w:hAnsi="Times New Roman" w:eastAsia="仿宋_GB2312" w:cs="仿宋_GB2312"/>
          <w:i w:val="0"/>
          <w:iCs w:val="0"/>
          <w:kern w:val="2"/>
          <w:sz w:val="32"/>
          <w:szCs w:val="32"/>
          <w:lang w:val="en-US" w:eastAsia="zh-CN" w:bidi="ar"/>
        </w:rPr>
        <w:t>你（单位）未作陈述申辩。</w:t>
      </w:r>
    </w:p>
    <w:p w14:paraId="3E0582A7">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你（单位）提出陈述、申辩。经复核，本机关认为陈述、申辩意见不成立，不予采纳。</w:t>
      </w:r>
    </w:p>
    <w:p w14:paraId="3D5B6D9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你（单位）提出陈述、申辩，经复核，本机关认为陈述、申辩意见成立，予以采纳。</w:t>
      </w:r>
    </w:p>
    <w:p w14:paraId="20CC1914">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eastAsia" w:ascii="仿宋_GB2312" w:eastAsia="仿宋_GB2312" w:cs="仿宋_GB2312"/>
          <w:b/>
          <w:bCs/>
          <w:i w:val="0"/>
          <w:iCs w:val="0"/>
          <w:kern w:val="2"/>
          <w:sz w:val="32"/>
          <w:szCs w:val="32"/>
          <w:u w:val="single"/>
          <w:lang w:eastAsia="zh"/>
        </w:rPr>
      </w:pPr>
      <w:r>
        <w:rPr>
          <w:rFonts w:hint="default" w:ascii="仿宋_GB2312" w:hAnsi="Times New Roman" w:eastAsia="仿宋_GB2312" w:cs="仿宋_GB2312"/>
          <w:i w:val="0"/>
          <w:iCs w:val="0"/>
          <w:kern w:val="2"/>
          <w:sz w:val="32"/>
          <w:szCs w:val="32"/>
          <w:lang w:val="en-US" w:eastAsia="zh-CN" w:bidi="ar"/>
        </w:rPr>
        <w:t>依据《中华人民共和国行政处罚法》第二十八条</w:t>
      </w:r>
      <w:r>
        <w:rPr>
          <w:rFonts w:hint="default" w:ascii="仿宋_GB2312" w:hAnsi="Times New Roman" w:eastAsia="仿宋_GB2312" w:cs="仿宋_GB2312"/>
          <w:i w:val="0"/>
          <w:iCs w:val="0"/>
          <w:kern w:val="2"/>
          <w:sz w:val="32"/>
          <w:szCs w:val="32"/>
          <w:u w:val="single"/>
          <w:lang w:val="en-US" w:eastAsia="zh-CN" w:bidi="ar"/>
        </w:rPr>
        <w:t>和《放射性同位素与射线装置安全和防护管理办法》第五十五条第二项“违反本办法规定，生产、销售、使用放射性同位素与射线装置的单位有下列行为之一的，由原辐射安全许可证发证机关给予警告，责令限期改正；逾期不改正的，处一万元以上三万元以下的罚款：……（二）未按规定时间报送安全和防护状况年度评估报告的。”</w:t>
      </w:r>
      <w:r>
        <w:rPr>
          <w:rFonts w:hint="default" w:ascii="仿宋_GB2312" w:hAnsi="Times New Roman" w:eastAsia="仿宋_GB2312" w:cs="仿宋_GB2312"/>
          <w:i w:val="0"/>
          <w:iCs w:val="0"/>
          <w:kern w:val="2"/>
          <w:sz w:val="32"/>
          <w:szCs w:val="32"/>
          <w:lang w:val="en-US" w:eastAsia="zh-CN" w:bidi="ar"/>
        </w:rPr>
        <w:t>的规定，</w:t>
      </w:r>
      <w:r>
        <w:rPr>
          <w:rFonts w:hint="default" w:ascii="仿宋_GB2312" w:hAnsi="Times New Roman" w:eastAsia="仿宋_GB2312" w:cs="仿宋_GB2312"/>
          <w:b/>
          <w:bCs/>
          <w:i w:val="0"/>
          <w:iCs w:val="0"/>
          <w:kern w:val="2"/>
          <w:sz w:val="32"/>
          <w:szCs w:val="32"/>
          <w:lang w:val="en-US" w:eastAsia="zh-CN" w:bidi="ar"/>
        </w:rPr>
        <w:t>现责令你</w:t>
      </w:r>
      <w:r>
        <w:rPr>
          <w:rFonts w:hint="default" w:ascii="仿宋_GB2312" w:hAnsi="Times New Roman" w:eastAsia="仿宋_GB2312" w:cs="仿宋_GB2312"/>
          <w:b/>
          <w:bCs/>
          <w:kern w:val="2"/>
          <w:sz w:val="32"/>
          <w:szCs w:val="32"/>
          <w:lang w:val="en-US" w:eastAsia="zh-CN" w:bidi="ar"/>
        </w:rPr>
        <w:t>（单位）</w:t>
      </w:r>
      <w:r>
        <w:rPr>
          <w:rFonts w:hint="default" w:ascii="仿宋_GB2312" w:hAnsi="Times New Roman" w:eastAsia="仿宋_GB2312" w:cs="仿宋_GB2312"/>
          <w:b/>
          <w:bCs/>
          <w:i w:val="0"/>
          <w:iCs w:val="0"/>
          <w:kern w:val="2"/>
          <w:sz w:val="32"/>
          <w:szCs w:val="32"/>
          <w:lang w:val="en-US" w:eastAsia="zh-CN" w:bidi="ar"/>
        </w:rPr>
        <w:t>：</w:t>
      </w:r>
      <w:r>
        <w:rPr>
          <w:rFonts w:hint="default" w:ascii="仿宋_GB2312" w:hAnsi="Times New Roman" w:eastAsia="仿宋_GB2312" w:cs="仿宋_GB2312"/>
          <w:b/>
          <w:bCs/>
          <w:i w:val="0"/>
          <w:iCs w:val="0"/>
          <w:kern w:val="2"/>
          <w:sz w:val="32"/>
          <w:szCs w:val="32"/>
          <w:u w:val="single"/>
          <w:lang w:val="en-US" w:eastAsia="zh-CN" w:bidi="ar"/>
        </w:rPr>
        <w:t>自收到本决定书之日起30日内报送202</w:t>
      </w:r>
      <w:r>
        <w:rPr>
          <w:rFonts w:hint="eastAsia" w:ascii="仿宋_GB2312" w:hAnsi="Times New Roman" w:cs="仿宋_GB2312"/>
          <w:b/>
          <w:bCs/>
          <w:i w:val="0"/>
          <w:iCs w:val="0"/>
          <w:kern w:val="2"/>
          <w:sz w:val="32"/>
          <w:szCs w:val="32"/>
          <w:u w:val="single"/>
          <w:lang w:val="en-US" w:eastAsia="zh-CN" w:bidi="ar"/>
        </w:rPr>
        <w:t>5</w:t>
      </w:r>
      <w:r>
        <w:rPr>
          <w:rFonts w:hint="default" w:ascii="仿宋_GB2312" w:hAnsi="Times New Roman" w:eastAsia="仿宋_GB2312" w:cs="仿宋_GB2312"/>
          <w:b/>
          <w:bCs/>
          <w:i w:val="0"/>
          <w:iCs w:val="0"/>
          <w:kern w:val="2"/>
          <w:sz w:val="32"/>
          <w:szCs w:val="32"/>
          <w:u w:val="single"/>
          <w:lang w:val="en-US" w:eastAsia="zh-CN" w:bidi="ar"/>
        </w:rPr>
        <w:t>年度放射性同位素与射线装置安全和防护状况的年度评估报告</w:t>
      </w:r>
      <w:r>
        <w:rPr>
          <w:rFonts w:hint="eastAsia" w:ascii="仿宋_GB2312" w:hAnsi="Times New Roman" w:cs="仿宋_GB2312"/>
          <w:b/>
          <w:bCs/>
          <w:i w:val="0"/>
          <w:iCs w:val="0"/>
          <w:kern w:val="2"/>
          <w:sz w:val="32"/>
          <w:szCs w:val="32"/>
          <w:u w:val="single"/>
          <w:lang w:val="en-US" w:eastAsia="zh" w:bidi="ar"/>
        </w:rPr>
        <w:t>。</w:t>
      </w:r>
    </w:p>
    <w:p w14:paraId="442A4A45">
      <w:pPr>
        <w:keepNext w:val="0"/>
        <w:keepLines w:val="0"/>
        <w:widowControl w:val="0"/>
        <w:suppressLineNumbers w:val="0"/>
        <w:autoSpaceDE w:val="0"/>
        <w:autoSpaceDN/>
        <w:spacing w:before="0" w:beforeAutospacing="0" w:after="0" w:afterAutospacing="0" w:line="440" w:lineRule="exact"/>
        <w:ind w:left="0" w:leftChars="0" w:right="0" w:firstLine="643" w:firstLineChars="200"/>
        <w:jc w:val="both"/>
        <w:rPr>
          <w:rFonts w:hint="default" w:ascii="仿宋_GB2312" w:hAnsi="Times New Roman" w:eastAsia="仿宋_GB2312" w:cs="仿宋_GB2312"/>
          <w:b/>
          <w:bCs/>
          <w:kern w:val="2"/>
          <w:sz w:val="32"/>
          <w:szCs w:val="32"/>
          <w:u w:val="none"/>
          <w:lang w:val="en-US" w:eastAsia="zh-CN" w:bidi="ar"/>
        </w:rPr>
      </w:pPr>
      <w:r>
        <w:rPr>
          <w:rFonts w:hint="default" w:ascii="仿宋_GB2312" w:hAnsi="Times New Roman" w:eastAsia="仿宋_GB2312" w:cs="仿宋_GB2312"/>
          <w:b/>
          <w:bCs/>
          <w:kern w:val="2"/>
          <w:sz w:val="32"/>
          <w:szCs w:val="32"/>
          <w:u w:val="none"/>
          <w:lang w:val="en-US" w:eastAsia="zh-CN" w:bidi="ar"/>
        </w:rPr>
        <w:t>我局将对你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改正违法行为的情况实施复查，如果复查时发现你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拒不改正的，我局将依据《放射性同位素与射线装置安全和防护管理办法》第五十五条第二项</w:t>
      </w:r>
      <w:r>
        <w:rPr>
          <w:rFonts w:hint="default" w:ascii="仿宋_GB2312" w:hAnsi="Times New Roman" w:eastAsia="仿宋_GB2312" w:cs="仿宋_GB2312"/>
          <w:b/>
          <w:bCs/>
          <w:strike w:val="0"/>
          <w:dstrike w:val="0"/>
          <w:kern w:val="2"/>
          <w:sz w:val="32"/>
          <w:szCs w:val="32"/>
          <w:u w:val="none"/>
          <w:lang w:val="en-US" w:eastAsia="zh-CN" w:bidi="ar"/>
        </w:rPr>
        <w:t>“违反本办法规定，生产、销售、使用放射性同位素与射线</w:t>
      </w:r>
      <w:r>
        <w:rPr>
          <w:rFonts w:hint="default" w:ascii="仿宋_GB2312" w:hAnsi="Times New Roman" w:eastAsia="仿宋_GB2312" w:cs="仿宋_GB2312"/>
          <w:b/>
          <w:bCs/>
          <w:kern w:val="2"/>
          <w:sz w:val="32"/>
          <w:szCs w:val="32"/>
          <w:u w:val="none"/>
          <w:lang w:val="en-US" w:eastAsia="zh-CN" w:bidi="ar"/>
        </w:rPr>
        <w:t>装置的单位有下列行为之一的，由原辐射安全许可证发证机关给予警告，责令限期改正；逾期不改正的，处一万元以上三万元以下的罚款。......（二）未按规定时间报送安全和防护状况年度评估报告的；......”的规定，对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的违法行为进行罚款。</w:t>
      </w:r>
    </w:p>
    <w:p w14:paraId="51C7712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b/>
          <w:bCs/>
          <w:kern w:val="2"/>
          <w:sz w:val="32"/>
          <w:szCs w:val="32"/>
          <w:u w:val="single"/>
        </w:rPr>
      </w:pPr>
      <w:r>
        <w:rPr>
          <w:rFonts w:hint="default" w:ascii="仿宋_GB2312" w:hAnsi="Times New Roman" w:eastAsia="仿宋_GB2312" w:cs="仿宋_GB2312"/>
          <w:kern w:val="2"/>
          <w:sz w:val="32"/>
          <w:szCs w:val="32"/>
          <w:lang w:val="en-US" w:eastAsia="zh-CN" w:bidi="ar"/>
        </w:rPr>
        <w:t>现依据</w:t>
      </w:r>
      <w:r>
        <w:rPr>
          <w:rFonts w:hint="default" w:ascii="仿宋_GB2312" w:hAnsi="Times New Roman" w:eastAsia="仿宋_GB2312" w:cs="仿宋_GB2312"/>
          <w:kern w:val="2"/>
          <w:sz w:val="32"/>
          <w:szCs w:val="32"/>
          <w:u w:val="single"/>
          <w:lang w:val="en-US" w:eastAsia="zh-CN" w:bidi="ar"/>
        </w:rPr>
        <w:t>《放射性同位素与射线装置安全和防护管理办法》第五十五条第二项“违反本办法规定，生产、销售、使用放射性同位素与射线装置的单位有下列行为之一的，由原辐射安全许可证发证机关给予警告，责令限期改正；逾期不改正的，处一万元以上三万元以下的罚款：……（二）未按规定时间报送安全和防护状况年度评估报告的。”</w:t>
      </w:r>
      <w:r>
        <w:rPr>
          <w:rFonts w:hint="default" w:ascii="仿宋_GB2312" w:hAnsi="仿宋" w:eastAsia="仿宋_GB2312" w:cs="仿宋_GB2312"/>
          <w:b w:val="0"/>
          <w:bCs w:val="0"/>
          <w:color w:val="000000"/>
          <w:kern w:val="2"/>
          <w:sz w:val="32"/>
          <w:szCs w:val="32"/>
          <w:lang w:val="en-US" w:eastAsia="zh-CN" w:bidi="ar"/>
        </w:rPr>
        <w:t>的规定</w:t>
      </w:r>
      <w:r>
        <w:rPr>
          <w:rFonts w:hint="eastAsia" w:ascii="仿宋_GB2312" w:hAnsi="Calibri" w:eastAsia="仿宋_GB2312" w:cs="仿宋_GB2312"/>
          <w:color w:val="000000"/>
          <w:kern w:val="2"/>
          <w:sz w:val="32"/>
          <w:szCs w:val="32"/>
          <w:lang w:val="en-US" w:eastAsia="zh" w:bidi="ar"/>
        </w:rPr>
        <w:t>，</w:t>
      </w:r>
      <w:r>
        <w:rPr>
          <w:rFonts w:hint="eastAsia" w:ascii="仿宋_GB2312" w:hAnsi="Times New Roman" w:cs="仿宋_GB2312"/>
          <w:b/>
          <w:bCs/>
          <w:kern w:val="2"/>
          <w:sz w:val="32"/>
          <w:szCs w:val="32"/>
          <w:lang w:val="en-US" w:eastAsia="zh-CN" w:bidi="ar"/>
        </w:rPr>
        <w:t>我局</w:t>
      </w:r>
      <w:r>
        <w:rPr>
          <w:rFonts w:hint="default" w:ascii="仿宋_GB2312" w:hAnsi="Times New Roman" w:eastAsia="仿宋_GB2312" w:cs="仿宋_GB2312"/>
          <w:b/>
          <w:bCs/>
          <w:kern w:val="2"/>
          <w:sz w:val="32"/>
          <w:szCs w:val="32"/>
          <w:lang w:val="en-US" w:eastAsia="zh-CN" w:bidi="ar"/>
        </w:rPr>
        <w:t>决定</w:t>
      </w:r>
      <w:r>
        <w:rPr>
          <w:rFonts w:hint="default" w:ascii="仿宋_GB2312" w:hAnsi="Times New Roman" w:eastAsia="仿宋_GB2312" w:cs="仿宋_GB2312"/>
          <w:b/>
          <w:bCs/>
          <w:kern w:val="2"/>
          <w:sz w:val="32"/>
          <w:szCs w:val="32"/>
          <w:u w:val="none"/>
          <w:lang w:val="en-US" w:eastAsia="zh-CN" w:bidi="ar"/>
        </w:rPr>
        <w:t>对你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作出</w:t>
      </w:r>
      <w:r>
        <w:rPr>
          <w:rFonts w:hint="default" w:ascii="仿宋_GB2312" w:hAnsi="Times New Roman" w:eastAsia="仿宋_GB2312" w:cs="仿宋_GB2312"/>
          <w:b/>
          <w:bCs/>
          <w:kern w:val="2"/>
          <w:sz w:val="32"/>
          <w:szCs w:val="32"/>
          <w:u w:val="single"/>
          <w:lang w:val="en-US" w:eastAsia="zh-CN" w:bidi="ar"/>
        </w:rPr>
        <w:t>警告</w:t>
      </w:r>
      <w:r>
        <w:rPr>
          <w:rFonts w:hint="default" w:ascii="仿宋_GB2312" w:hAnsi="Times New Roman" w:eastAsia="仿宋_GB2312" w:cs="仿宋_GB2312"/>
          <w:b/>
          <w:bCs/>
          <w:kern w:val="2"/>
          <w:sz w:val="32"/>
          <w:szCs w:val="32"/>
          <w:u w:val="none"/>
          <w:lang w:val="en-US" w:eastAsia="zh-CN" w:bidi="ar"/>
        </w:rPr>
        <w:t>的行政处罚。</w:t>
      </w:r>
    </w:p>
    <w:p w14:paraId="7A9EDF8F">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如不服本行政处罚决定，应当在收到本处罚决定书之日起六十日内先向江门市人民政府申请行政复议；对行政复议决定不服的，可以在收到行政复议决定书之日起十五日内,再依法向江门市</w:t>
      </w:r>
      <w:r>
        <w:rPr>
          <w:rFonts w:hint="eastAsia" w:ascii="仿宋_GB2312" w:hAnsi="Times New Roman" w:cs="仿宋_GB2312"/>
          <w:bCs/>
          <w:kern w:val="2"/>
          <w:sz w:val="32"/>
          <w:szCs w:val="32"/>
          <w:lang w:val="en-US" w:eastAsia="zh-CN" w:bidi="ar"/>
        </w:rPr>
        <w:t>新会</w:t>
      </w:r>
      <w:r>
        <w:rPr>
          <w:rFonts w:hint="default" w:ascii="仿宋_GB2312" w:hAnsi="Times New Roman" w:eastAsia="仿宋_GB2312" w:cs="仿宋_GB2312"/>
          <w:bCs/>
          <w:kern w:val="2"/>
          <w:sz w:val="32"/>
          <w:szCs w:val="32"/>
          <w:lang w:val="en-US" w:eastAsia="zh-CN" w:bidi="ar"/>
        </w:rPr>
        <w:t>区人民法院提起行政诉讼。</w:t>
      </w:r>
      <w:r>
        <w:rPr>
          <w:rFonts w:hint="default" w:ascii="仿宋_GB2312" w:hAnsi="Times New Roman" w:eastAsia="仿宋_GB2312" w:cs="仿宋_GB2312"/>
          <w:kern w:val="0"/>
          <w:sz w:val="32"/>
          <w:szCs w:val="32"/>
          <w:lang w:val="en-US" w:eastAsia="zh-CN" w:bidi="ar"/>
        </w:rPr>
        <w:t>逾期不申请行政复议，也不提起行政诉讼，又不履行本处罚决定的，</w:t>
      </w:r>
      <w:r>
        <w:rPr>
          <w:rFonts w:hint="eastAsia" w:ascii="仿宋_GB2312" w:hAnsi="Times New Roman" w:cs="仿宋_GB2312"/>
          <w:kern w:val="0"/>
          <w:sz w:val="32"/>
          <w:szCs w:val="32"/>
          <w:lang w:val="en-US" w:eastAsia="zh-CN" w:bidi="ar"/>
        </w:rPr>
        <w:t>我局</w:t>
      </w:r>
      <w:r>
        <w:rPr>
          <w:rFonts w:hint="default" w:ascii="仿宋_GB2312" w:hAnsi="Times New Roman" w:eastAsia="仿宋_GB2312" w:cs="仿宋_GB2312"/>
          <w:kern w:val="0"/>
          <w:sz w:val="32"/>
          <w:szCs w:val="32"/>
          <w:lang w:val="en-US" w:eastAsia="zh-CN" w:bidi="ar"/>
        </w:rPr>
        <w:t>将依法申请人民法院强制执行。</w:t>
      </w:r>
    </w:p>
    <w:p w14:paraId="25C344E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周和平</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19130015127</w:t>
      </w:r>
      <w:r>
        <w:rPr>
          <w:rFonts w:hint="default" w:ascii="仿宋_GB2312" w:hAnsi="Times New Roman" w:eastAsia="仿宋_GB2312" w:cs="仿宋_GB2312"/>
          <w:kern w:val="2"/>
          <w:sz w:val="32"/>
          <w:szCs w:val="32"/>
          <w:u w:val="single"/>
          <w:lang w:val="en-US" w:eastAsia="zh-CN" w:bidi="ar"/>
        </w:rPr>
        <w:t xml:space="preserve">                  </w:t>
      </w:r>
    </w:p>
    <w:p w14:paraId="7DF5EE43">
      <w:pPr>
        <w:keepNext w:val="0"/>
        <w:keepLines w:val="0"/>
        <w:widowControl w:val="0"/>
        <w:suppressLineNumbers w:val="0"/>
        <w:autoSpaceDE w:val="0"/>
        <w:autoSpaceDN/>
        <w:spacing w:before="0" w:beforeAutospacing="0" w:after="0" w:afterAutospacing="0" w:line="440" w:lineRule="exact"/>
        <w:ind w:left="0" w:right="32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苑慧敏</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 xml:space="preserve">19130015130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w:t>
      </w:r>
    </w:p>
    <w:p w14:paraId="6658E194">
      <w:pPr>
        <w:keepNext w:val="0"/>
        <w:keepLines w:val="0"/>
        <w:widowControl w:val="0"/>
        <w:suppressLineNumbers w:val="0"/>
        <w:autoSpaceDE w:val="0"/>
        <w:autoSpaceDN/>
        <w:spacing w:before="0" w:beforeAutospacing="0" w:after="0" w:afterAutospacing="0" w:line="440" w:lineRule="exact"/>
        <w:ind w:left="0" w:right="320" w:firstLine="5760" w:firstLineChars="18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4487F621">
      <w:pPr>
        <w:keepNext w:val="0"/>
        <w:keepLines w:val="0"/>
        <w:widowControl w:val="0"/>
        <w:suppressLineNumbers w:val="0"/>
        <w:autoSpaceDE w:val="0"/>
        <w:autoSpaceDN/>
        <w:spacing w:before="0" w:beforeAutospacing="0" w:after="0" w:afterAutospacing="0" w:line="440" w:lineRule="exact"/>
        <w:ind w:left="0" w:leftChars="0" w:right="320" w:firstLine="960" w:firstLineChars="300"/>
        <w:jc w:val="both"/>
        <w:rPr>
          <w:rFonts w:hint="eastAsia" w:ascii="仿宋_GB2312" w:eastAsia="仿宋_GB2312" w:cs="仿宋_GB2312"/>
          <w:kern w:val="2"/>
          <w:sz w:val="32"/>
          <w:szCs w:val="32"/>
          <w:lang w:eastAsia="zh"/>
        </w:rPr>
      </w:pPr>
      <w:r>
        <w:rPr>
          <w:rFonts w:hint="eastAsia" w:ascii="仿宋_GB2312" w:hAnsi="Times New Roman" w:eastAsia="仿宋_GB2312" w:cs="仿宋_GB2312"/>
          <w:kern w:val="2"/>
          <w:sz w:val="32"/>
          <w:szCs w:val="32"/>
          <w:lang w:val="en-US" w:eastAsia="zh" w:bidi="ar"/>
        </w:rPr>
        <w:t xml:space="preserve">                      </w:t>
      </w:r>
      <w:r>
        <w:rPr>
          <w:rFonts w:hint="eastAsia" w:ascii="仿宋_GB2312" w:hAnsi="Times New Roman" w:cs="仿宋_GB2312"/>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江门市生态环境局</w:t>
      </w:r>
    </w:p>
    <w:p w14:paraId="72E22E1E">
      <w:pPr>
        <w:keepNext w:val="0"/>
        <w:keepLines w:val="0"/>
        <w:widowControl w:val="0"/>
        <w:suppressLineNumbers w:val="0"/>
        <w:autoSpaceDE w:val="0"/>
        <w:autoSpaceDN/>
        <w:spacing w:before="0" w:beforeAutospacing="0" w:after="0" w:afterAutospacing="0" w:line="440" w:lineRule="exact"/>
        <w:ind w:left="6952" w:right="320" w:hanging="7040" w:hangingChars="2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36F187F6">
      <w:pPr>
        <w:keepNext w:val="0"/>
        <w:keepLines w:val="0"/>
        <w:widowControl w:val="0"/>
        <w:suppressLineNumbers w:val="0"/>
        <w:wordWrap w:val="0"/>
        <w:autoSpaceDE w:val="0"/>
        <w:autoSpaceDN/>
        <w:spacing w:before="0" w:beforeAutospacing="0" w:after="0" w:afterAutospacing="0" w:line="440" w:lineRule="exact"/>
        <w:ind w:left="0" w:right="0"/>
        <w:jc w:val="both"/>
        <w:rPr>
          <w:rFonts w:hint="eastAsia"/>
          <w:lang w:eastAsia="zh-CN"/>
        </w:rPr>
      </w:pPr>
      <w:r>
        <w:rPr>
          <w:rFonts w:hint="default" w:ascii="仿宋_GB2312" w:hAnsi="Times New Roman" w:eastAsia="仿宋_GB2312" w:cs="仿宋_GB2312"/>
          <w:kern w:val="2"/>
          <w:sz w:val="32"/>
          <w:szCs w:val="32"/>
          <w:lang w:val="en-US" w:eastAsia="zh-CN" w:bidi="ar"/>
        </w:rPr>
        <w:t xml:space="preserve">                           </w:t>
      </w:r>
      <w:r>
        <w:rPr>
          <w:rFonts w:hint="eastAsia" w:ascii="仿宋_GB2312" w:hAnsi="Times New Roman" w:cs="仿宋_GB2312"/>
          <w:kern w:val="2"/>
          <w:sz w:val="32"/>
          <w:szCs w:val="32"/>
          <w:lang w:val="en-US" w:eastAsia="zh-CN" w:bidi="ar"/>
        </w:rPr>
        <w:t xml:space="preserve">   2026</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lang w:val="en-US" w:eastAsia="zh-CN" w:bidi="ar"/>
        </w:rPr>
        <w:t>4</w:t>
      </w:r>
      <w:r>
        <w:rPr>
          <w:rFonts w:hint="default" w:ascii="仿宋_GB2312" w:hAnsi="Times New Roman" w:eastAsia="仿宋_GB2312" w:cs="仿宋_GB2312"/>
          <w:kern w:val="2"/>
          <w:sz w:val="32"/>
          <w:szCs w:val="32"/>
          <w:lang w:val="en-US" w:eastAsia="zh-CN" w:bidi="ar"/>
        </w:rPr>
        <w:t xml:space="preserve">日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0MzY5MTQyZTg3MzkyM2NiYjk0MGI4MjgzODZjODIifQ=="/>
  </w:docVars>
  <w:rsids>
    <w:rsidRoot w:val="3DD918D0"/>
    <w:rsid w:val="00700ED1"/>
    <w:rsid w:val="00D82696"/>
    <w:rsid w:val="00DE2903"/>
    <w:rsid w:val="0161459F"/>
    <w:rsid w:val="01CF2C7C"/>
    <w:rsid w:val="021175B8"/>
    <w:rsid w:val="02453A7A"/>
    <w:rsid w:val="02545A5C"/>
    <w:rsid w:val="027478B5"/>
    <w:rsid w:val="02B05542"/>
    <w:rsid w:val="03257650"/>
    <w:rsid w:val="037D2752"/>
    <w:rsid w:val="049C063E"/>
    <w:rsid w:val="052C7D3F"/>
    <w:rsid w:val="05545DA5"/>
    <w:rsid w:val="05BD4790"/>
    <w:rsid w:val="05CB2DC3"/>
    <w:rsid w:val="05F00FA6"/>
    <w:rsid w:val="067F2288"/>
    <w:rsid w:val="0682455E"/>
    <w:rsid w:val="06BA10AA"/>
    <w:rsid w:val="071A49FE"/>
    <w:rsid w:val="07C24C81"/>
    <w:rsid w:val="07EB3449"/>
    <w:rsid w:val="089117D0"/>
    <w:rsid w:val="08CA70CA"/>
    <w:rsid w:val="08DB4063"/>
    <w:rsid w:val="09542BA8"/>
    <w:rsid w:val="09BE52B6"/>
    <w:rsid w:val="09CF6588"/>
    <w:rsid w:val="0A41773E"/>
    <w:rsid w:val="0A7979AC"/>
    <w:rsid w:val="0ABA7AC4"/>
    <w:rsid w:val="0ADB0CAF"/>
    <w:rsid w:val="0AEE2329"/>
    <w:rsid w:val="0B1C02CF"/>
    <w:rsid w:val="0B3A24D2"/>
    <w:rsid w:val="0B4A47A9"/>
    <w:rsid w:val="0B7E4F4B"/>
    <w:rsid w:val="0B893925"/>
    <w:rsid w:val="0B8E2A96"/>
    <w:rsid w:val="0BE54EC7"/>
    <w:rsid w:val="0BE96764"/>
    <w:rsid w:val="0BFB4D10"/>
    <w:rsid w:val="0C47268E"/>
    <w:rsid w:val="0C7B13F5"/>
    <w:rsid w:val="0CA17BBE"/>
    <w:rsid w:val="0CB8153E"/>
    <w:rsid w:val="0D126CC7"/>
    <w:rsid w:val="0D3B691F"/>
    <w:rsid w:val="0D3F18F7"/>
    <w:rsid w:val="0D811F04"/>
    <w:rsid w:val="0D9F277E"/>
    <w:rsid w:val="0DB644F7"/>
    <w:rsid w:val="0DB86147"/>
    <w:rsid w:val="0DDC685C"/>
    <w:rsid w:val="0DF102A3"/>
    <w:rsid w:val="0E220945"/>
    <w:rsid w:val="0E9A79DE"/>
    <w:rsid w:val="0ED873D6"/>
    <w:rsid w:val="0F180323"/>
    <w:rsid w:val="0F33740F"/>
    <w:rsid w:val="10A027EA"/>
    <w:rsid w:val="10F347D6"/>
    <w:rsid w:val="114E6155"/>
    <w:rsid w:val="1168417D"/>
    <w:rsid w:val="117E1710"/>
    <w:rsid w:val="118D27BE"/>
    <w:rsid w:val="11DD1CD7"/>
    <w:rsid w:val="123504D7"/>
    <w:rsid w:val="12EF3558"/>
    <w:rsid w:val="12F15A80"/>
    <w:rsid w:val="13544E02"/>
    <w:rsid w:val="135774D5"/>
    <w:rsid w:val="136761DC"/>
    <w:rsid w:val="13BB5831"/>
    <w:rsid w:val="14035BE0"/>
    <w:rsid w:val="14305E37"/>
    <w:rsid w:val="147D2DC5"/>
    <w:rsid w:val="147D651F"/>
    <w:rsid w:val="149511CE"/>
    <w:rsid w:val="149D7DD5"/>
    <w:rsid w:val="14E109D2"/>
    <w:rsid w:val="158279F6"/>
    <w:rsid w:val="15C47978"/>
    <w:rsid w:val="161F062B"/>
    <w:rsid w:val="162E26A3"/>
    <w:rsid w:val="16674BFD"/>
    <w:rsid w:val="168C3431"/>
    <w:rsid w:val="16C74D5E"/>
    <w:rsid w:val="16CB06D7"/>
    <w:rsid w:val="16F147CC"/>
    <w:rsid w:val="171E1088"/>
    <w:rsid w:val="183E79D4"/>
    <w:rsid w:val="18BC1E9A"/>
    <w:rsid w:val="19693C5B"/>
    <w:rsid w:val="197A004B"/>
    <w:rsid w:val="1A146A3B"/>
    <w:rsid w:val="1A297870"/>
    <w:rsid w:val="1A550E4F"/>
    <w:rsid w:val="1AFE4FE9"/>
    <w:rsid w:val="1C262F97"/>
    <w:rsid w:val="1C5F2D1E"/>
    <w:rsid w:val="1C6808FA"/>
    <w:rsid w:val="1C9B6F98"/>
    <w:rsid w:val="1CCC5112"/>
    <w:rsid w:val="1D576D88"/>
    <w:rsid w:val="1D8F3331"/>
    <w:rsid w:val="1DD333C0"/>
    <w:rsid w:val="1E066ACD"/>
    <w:rsid w:val="1E5B30C4"/>
    <w:rsid w:val="1EB80166"/>
    <w:rsid w:val="1F2E0130"/>
    <w:rsid w:val="1FB60B6F"/>
    <w:rsid w:val="201A35A6"/>
    <w:rsid w:val="203A7C47"/>
    <w:rsid w:val="20510B60"/>
    <w:rsid w:val="20756F8A"/>
    <w:rsid w:val="21174A0C"/>
    <w:rsid w:val="211B4698"/>
    <w:rsid w:val="216A72CE"/>
    <w:rsid w:val="22A012C1"/>
    <w:rsid w:val="22A3200D"/>
    <w:rsid w:val="236629E4"/>
    <w:rsid w:val="23FD2B22"/>
    <w:rsid w:val="241064DF"/>
    <w:rsid w:val="24196B90"/>
    <w:rsid w:val="243C1267"/>
    <w:rsid w:val="248502CA"/>
    <w:rsid w:val="24E943F5"/>
    <w:rsid w:val="254828BD"/>
    <w:rsid w:val="25A363B6"/>
    <w:rsid w:val="25D845D0"/>
    <w:rsid w:val="263E4E3E"/>
    <w:rsid w:val="264E6442"/>
    <w:rsid w:val="265F539C"/>
    <w:rsid w:val="268A16CA"/>
    <w:rsid w:val="26CF3A8F"/>
    <w:rsid w:val="26F04149"/>
    <w:rsid w:val="270C6837"/>
    <w:rsid w:val="27257DA7"/>
    <w:rsid w:val="274E6F3A"/>
    <w:rsid w:val="27B25638"/>
    <w:rsid w:val="27E76015"/>
    <w:rsid w:val="28C82834"/>
    <w:rsid w:val="291F48B8"/>
    <w:rsid w:val="29810F68"/>
    <w:rsid w:val="29CE7F57"/>
    <w:rsid w:val="2A1F31A6"/>
    <w:rsid w:val="2A227AFF"/>
    <w:rsid w:val="2A400C23"/>
    <w:rsid w:val="2A7043EB"/>
    <w:rsid w:val="2A9E6F2D"/>
    <w:rsid w:val="2ADC0F2A"/>
    <w:rsid w:val="2B127E76"/>
    <w:rsid w:val="2B3D1E30"/>
    <w:rsid w:val="2B541214"/>
    <w:rsid w:val="2B822FEC"/>
    <w:rsid w:val="2B8B77A2"/>
    <w:rsid w:val="2B9F1C80"/>
    <w:rsid w:val="2BA2314A"/>
    <w:rsid w:val="2BD0555B"/>
    <w:rsid w:val="2BFC6B30"/>
    <w:rsid w:val="2C3B7667"/>
    <w:rsid w:val="2C4077F5"/>
    <w:rsid w:val="2C776BFC"/>
    <w:rsid w:val="2CD535EF"/>
    <w:rsid w:val="2D341B90"/>
    <w:rsid w:val="2DA254F7"/>
    <w:rsid w:val="2DB8586C"/>
    <w:rsid w:val="2DD10B68"/>
    <w:rsid w:val="2DD61023"/>
    <w:rsid w:val="2E2440D4"/>
    <w:rsid w:val="2E341D5C"/>
    <w:rsid w:val="2F212BCC"/>
    <w:rsid w:val="2F865019"/>
    <w:rsid w:val="2FC252BD"/>
    <w:rsid w:val="2FCF6EC4"/>
    <w:rsid w:val="302A3C52"/>
    <w:rsid w:val="30F32BC4"/>
    <w:rsid w:val="310802A2"/>
    <w:rsid w:val="31317429"/>
    <w:rsid w:val="317778AA"/>
    <w:rsid w:val="31811B40"/>
    <w:rsid w:val="32AC4135"/>
    <w:rsid w:val="33417E08"/>
    <w:rsid w:val="342D3956"/>
    <w:rsid w:val="346A1D7C"/>
    <w:rsid w:val="35027445"/>
    <w:rsid w:val="351A503D"/>
    <w:rsid w:val="355B7E63"/>
    <w:rsid w:val="3586121E"/>
    <w:rsid w:val="362062BC"/>
    <w:rsid w:val="36211618"/>
    <w:rsid w:val="365C5C97"/>
    <w:rsid w:val="36FA3045"/>
    <w:rsid w:val="37971DD5"/>
    <w:rsid w:val="37EB1585"/>
    <w:rsid w:val="38006CBB"/>
    <w:rsid w:val="38313216"/>
    <w:rsid w:val="385752A5"/>
    <w:rsid w:val="38810377"/>
    <w:rsid w:val="38864088"/>
    <w:rsid w:val="38AF5BC5"/>
    <w:rsid w:val="391B566B"/>
    <w:rsid w:val="399D2C79"/>
    <w:rsid w:val="39DF4A12"/>
    <w:rsid w:val="3A7027A8"/>
    <w:rsid w:val="3A876664"/>
    <w:rsid w:val="3A9E4216"/>
    <w:rsid w:val="3AEE3028"/>
    <w:rsid w:val="3B0555D6"/>
    <w:rsid w:val="3BB07542"/>
    <w:rsid w:val="3BE259A5"/>
    <w:rsid w:val="3C0434DB"/>
    <w:rsid w:val="3C714CB8"/>
    <w:rsid w:val="3C8C337C"/>
    <w:rsid w:val="3C97733E"/>
    <w:rsid w:val="3CA2474D"/>
    <w:rsid w:val="3D222F3B"/>
    <w:rsid w:val="3D250615"/>
    <w:rsid w:val="3D5B0A07"/>
    <w:rsid w:val="3D8A13B7"/>
    <w:rsid w:val="3DD01233"/>
    <w:rsid w:val="3DD918D0"/>
    <w:rsid w:val="3E317D7C"/>
    <w:rsid w:val="3E58635B"/>
    <w:rsid w:val="3E6C002F"/>
    <w:rsid w:val="3E8F94BC"/>
    <w:rsid w:val="3EFB68EC"/>
    <w:rsid w:val="3EFD96E4"/>
    <w:rsid w:val="3FAB7CDB"/>
    <w:rsid w:val="3FC40933"/>
    <w:rsid w:val="402E68CC"/>
    <w:rsid w:val="407774BA"/>
    <w:rsid w:val="410451C3"/>
    <w:rsid w:val="41185B26"/>
    <w:rsid w:val="41C62C2A"/>
    <w:rsid w:val="42B46B40"/>
    <w:rsid w:val="42FD272F"/>
    <w:rsid w:val="43016A94"/>
    <w:rsid w:val="433E5C0B"/>
    <w:rsid w:val="43AC0EEC"/>
    <w:rsid w:val="43CE7E3B"/>
    <w:rsid w:val="440763BE"/>
    <w:rsid w:val="44215D8F"/>
    <w:rsid w:val="444859F4"/>
    <w:rsid w:val="446E1B78"/>
    <w:rsid w:val="448C165E"/>
    <w:rsid w:val="44E358C0"/>
    <w:rsid w:val="452F464F"/>
    <w:rsid w:val="45404A14"/>
    <w:rsid w:val="45773470"/>
    <w:rsid w:val="45A3118E"/>
    <w:rsid w:val="45F533D0"/>
    <w:rsid w:val="465A1CE6"/>
    <w:rsid w:val="466812FD"/>
    <w:rsid w:val="46730FC2"/>
    <w:rsid w:val="46DD05AC"/>
    <w:rsid w:val="47174D5A"/>
    <w:rsid w:val="47581A64"/>
    <w:rsid w:val="47A037D0"/>
    <w:rsid w:val="47B81171"/>
    <w:rsid w:val="47C20E6E"/>
    <w:rsid w:val="47F91FC2"/>
    <w:rsid w:val="481904B8"/>
    <w:rsid w:val="4852300B"/>
    <w:rsid w:val="48792E5F"/>
    <w:rsid w:val="48FC7723"/>
    <w:rsid w:val="49190AAD"/>
    <w:rsid w:val="49652F2E"/>
    <w:rsid w:val="4A802A91"/>
    <w:rsid w:val="4AEB0DF3"/>
    <w:rsid w:val="4B0A092F"/>
    <w:rsid w:val="4B335AE8"/>
    <w:rsid w:val="4B425E9C"/>
    <w:rsid w:val="4B5B7710"/>
    <w:rsid w:val="4BE82716"/>
    <w:rsid w:val="4C255188"/>
    <w:rsid w:val="4C3A7A41"/>
    <w:rsid w:val="4CF13A7E"/>
    <w:rsid w:val="4D2C6BCF"/>
    <w:rsid w:val="4D391C65"/>
    <w:rsid w:val="4D6525B7"/>
    <w:rsid w:val="4D917357"/>
    <w:rsid w:val="4DB81808"/>
    <w:rsid w:val="4E431939"/>
    <w:rsid w:val="4ED34606"/>
    <w:rsid w:val="4EE11849"/>
    <w:rsid w:val="4F390470"/>
    <w:rsid w:val="50092947"/>
    <w:rsid w:val="506C6F4A"/>
    <w:rsid w:val="5097382B"/>
    <w:rsid w:val="50A67F1B"/>
    <w:rsid w:val="50F65E43"/>
    <w:rsid w:val="51586DD3"/>
    <w:rsid w:val="51673E62"/>
    <w:rsid w:val="528457BD"/>
    <w:rsid w:val="52C019F9"/>
    <w:rsid w:val="539462B7"/>
    <w:rsid w:val="53BF6F90"/>
    <w:rsid w:val="53E96A62"/>
    <w:rsid w:val="545E1698"/>
    <w:rsid w:val="558E17A0"/>
    <w:rsid w:val="55926387"/>
    <w:rsid w:val="56121F7E"/>
    <w:rsid w:val="563006E7"/>
    <w:rsid w:val="56501D08"/>
    <w:rsid w:val="56A11EED"/>
    <w:rsid w:val="57BB464D"/>
    <w:rsid w:val="57C77165"/>
    <w:rsid w:val="58953C93"/>
    <w:rsid w:val="59646540"/>
    <w:rsid w:val="599F5B19"/>
    <w:rsid w:val="5B4D6607"/>
    <w:rsid w:val="5B8E1054"/>
    <w:rsid w:val="5C5628C3"/>
    <w:rsid w:val="5CA00565"/>
    <w:rsid w:val="5CD55CF8"/>
    <w:rsid w:val="5CFE08A1"/>
    <w:rsid w:val="5D013152"/>
    <w:rsid w:val="5D584D19"/>
    <w:rsid w:val="5F6F5E72"/>
    <w:rsid w:val="605204D7"/>
    <w:rsid w:val="60625C4B"/>
    <w:rsid w:val="60847331"/>
    <w:rsid w:val="614F50F4"/>
    <w:rsid w:val="61554B8E"/>
    <w:rsid w:val="618431B0"/>
    <w:rsid w:val="61FD58F5"/>
    <w:rsid w:val="628F5A95"/>
    <w:rsid w:val="62E35992"/>
    <w:rsid w:val="62ED19EB"/>
    <w:rsid w:val="632E5118"/>
    <w:rsid w:val="639F5F0C"/>
    <w:rsid w:val="63C5B7D1"/>
    <w:rsid w:val="63D73C38"/>
    <w:rsid w:val="63E72C0A"/>
    <w:rsid w:val="64931EEA"/>
    <w:rsid w:val="64D17BC0"/>
    <w:rsid w:val="64E53F75"/>
    <w:rsid w:val="64EC47E6"/>
    <w:rsid w:val="64F0126A"/>
    <w:rsid w:val="652F7052"/>
    <w:rsid w:val="657A28D6"/>
    <w:rsid w:val="65BF3FAF"/>
    <w:rsid w:val="66D103A8"/>
    <w:rsid w:val="677026B2"/>
    <w:rsid w:val="677B30E2"/>
    <w:rsid w:val="67E53586"/>
    <w:rsid w:val="681532B6"/>
    <w:rsid w:val="68C616B9"/>
    <w:rsid w:val="69565CDB"/>
    <w:rsid w:val="696028AB"/>
    <w:rsid w:val="6AB34E79"/>
    <w:rsid w:val="6AE9298E"/>
    <w:rsid w:val="6AFF2D22"/>
    <w:rsid w:val="6B0929DE"/>
    <w:rsid w:val="6BD04AE1"/>
    <w:rsid w:val="6CD42275"/>
    <w:rsid w:val="6D7F4CA0"/>
    <w:rsid w:val="6E063EB8"/>
    <w:rsid w:val="6E5A405B"/>
    <w:rsid w:val="6E783DC0"/>
    <w:rsid w:val="6E9F0009"/>
    <w:rsid w:val="6F734428"/>
    <w:rsid w:val="6FCB0295"/>
    <w:rsid w:val="6FEF4C71"/>
    <w:rsid w:val="70386312"/>
    <w:rsid w:val="70F35AA7"/>
    <w:rsid w:val="73022804"/>
    <w:rsid w:val="73257847"/>
    <w:rsid w:val="732903DE"/>
    <w:rsid w:val="735F59D0"/>
    <w:rsid w:val="73EC7E60"/>
    <w:rsid w:val="7577145F"/>
    <w:rsid w:val="758F0F07"/>
    <w:rsid w:val="75E8126A"/>
    <w:rsid w:val="763C76D5"/>
    <w:rsid w:val="76630F3E"/>
    <w:rsid w:val="76D73211"/>
    <w:rsid w:val="77297D8C"/>
    <w:rsid w:val="773A2849"/>
    <w:rsid w:val="775D2FB5"/>
    <w:rsid w:val="77EF3848"/>
    <w:rsid w:val="78DA360A"/>
    <w:rsid w:val="79931F7B"/>
    <w:rsid w:val="79B55907"/>
    <w:rsid w:val="79F15807"/>
    <w:rsid w:val="7A2A0E50"/>
    <w:rsid w:val="7B6E62E0"/>
    <w:rsid w:val="7B897214"/>
    <w:rsid w:val="7BCE5D95"/>
    <w:rsid w:val="7C19053D"/>
    <w:rsid w:val="7C211E35"/>
    <w:rsid w:val="7C9FEC34"/>
    <w:rsid w:val="7CB04F6E"/>
    <w:rsid w:val="7D2B6B5B"/>
    <w:rsid w:val="7D2D3464"/>
    <w:rsid w:val="7D6478D8"/>
    <w:rsid w:val="7E55486C"/>
    <w:rsid w:val="7E6A7AA0"/>
    <w:rsid w:val="7E82430C"/>
    <w:rsid w:val="7ED7287A"/>
    <w:rsid w:val="7F361706"/>
    <w:rsid w:val="7F7144BC"/>
    <w:rsid w:val="7F955A77"/>
    <w:rsid w:val="7F9E435D"/>
    <w:rsid w:val="7FCE7A32"/>
    <w:rsid w:val="97AF2D75"/>
    <w:rsid w:val="97B7D52B"/>
    <w:rsid w:val="A4CDB18F"/>
    <w:rsid w:val="CDBE64E6"/>
    <w:rsid w:val="DBFB7441"/>
    <w:rsid w:val="DC297BE6"/>
    <w:rsid w:val="DFFFDCB5"/>
    <w:rsid w:val="F1EF7AC8"/>
    <w:rsid w:val="F3E7DB73"/>
    <w:rsid w:val="F573914A"/>
    <w:rsid w:val="FBF763C2"/>
    <w:rsid w:val="FDEF6F92"/>
    <w:rsid w:val="FF1F02A4"/>
    <w:rsid w:val="FF733F4B"/>
    <w:rsid w:val="FFCD8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left"/>
    </w:pPr>
    <w:rPr>
      <w:rFonts w:eastAsia="仿宋_GB2312" w:asciiTheme="minorAscii" w:hAnsiTheme="minorAscii" w:cstheme="minorBidi"/>
      <w:kern w:val="2"/>
      <w:sz w:val="32"/>
      <w:szCs w:val="24"/>
      <w:lang w:val="en-US" w:eastAsia="zh-CN" w:bidi="ar-SA"/>
    </w:rPr>
  </w:style>
  <w:style w:type="paragraph" w:styleId="3">
    <w:name w:val="heading 1"/>
    <w:basedOn w:val="1"/>
    <w:next w:val="1"/>
    <w:link w:val="7"/>
    <w:qFormat/>
    <w:uiPriority w:val="0"/>
    <w:pPr>
      <w:keepNext/>
      <w:keepLines/>
      <w:spacing w:before="340" w:beforeLines="0" w:beforeAutospacing="0" w:after="330" w:afterLines="0" w:afterAutospacing="0" w:line="576" w:lineRule="auto"/>
      <w:jc w:val="center"/>
      <w:outlineLvl w:val="0"/>
    </w:pPr>
    <w:rPr>
      <w:rFonts w:ascii="Times New Roman" w:hAnsi="Times New Roman" w:eastAsia="方正小标宋_GBK"/>
      <w:b/>
      <w:kern w:val="44"/>
      <w:sz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240" w:lineRule="auto"/>
      <w:ind w:firstLine="880" w:firstLineChars="200"/>
      <w:jc w:val="left"/>
      <w:outlineLvl w:val="1"/>
    </w:pPr>
    <w:rPr>
      <w:rFonts w:ascii="Arial" w:hAnsi="Arial" w:eastAsia="黑体"/>
      <w:b/>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3"/>
    <w:qFormat/>
    <w:uiPriority w:val="0"/>
    <w:rPr>
      <w:rFonts w:ascii="Times New Roman" w:hAnsi="Times New Roman" w:eastAsia="方正小标宋_GBK"/>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市直工委</Company>
  <Pages>3</Pages>
  <Words>1283</Words>
  <Characters>1351</Characters>
  <Lines>1</Lines>
  <Paragraphs>1</Paragraphs>
  <TotalTime>30</TotalTime>
  <ScaleCrop>false</ScaleCrop>
  <LinksUpToDate>false</LinksUpToDate>
  <CharactersWithSpaces>1726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2024-07-17T02:51:00Z</dcterms:created>
  <dc:creator>古胜传</dc:creator>
  <cp:lastModifiedBy>简某某</cp:lastModifiedBy>
  <cp:lastPrinted>2026-02-03T09:24:00Z</cp:lastPrinted>
  <dcterms:modified xsi:type="dcterms:W3CDTF">2026-02-06T08:29:40Z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BC88750753484AE9AC469D14D0BE229C_13</vt:lpwstr>
  </property>
  <property fmtid="{D5CDD505-2E9C-101B-9397-08002B2CF9AE}" pid="4" name="KSOTemplateDocerSaveRecord">
    <vt:lpwstr>eyJoZGlkIjoiNDI2NTAyOGM4YjZjZmI2YTIzYjdhOGUzODRiNzI3OGQiLCJ1c2VySWQiOiI0MDk5NTExMDEifQ==</vt:lpwstr>
  </property>
</Properties>
</file>